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32" w:rsidRDefault="00D6505E">
      <w:pPr>
        <w:rPr>
          <w:rFonts w:ascii="Times New Roman" w:hAnsi="Times New Roman"/>
          <w:b/>
          <w:sz w:val="24"/>
          <w:szCs w:val="24"/>
          <w:u w:val="single"/>
        </w:rPr>
      </w:pPr>
      <w:r w:rsidRPr="00D6505E">
        <w:rPr>
          <w:rFonts w:ascii="Times New Roman" w:hAnsi="Times New Roman"/>
          <w:b/>
          <w:sz w:val="24"/>
          <w:szCs w:val="24"/>
          <w:u w:val="single"/>
        </w:rPr>
        <w:t>20</w:t>
      </w:r>
      <w:r w:rsidR="008C7F59">
        <w:rPr>
          <w:rFonts w:ascii="Times New Roman" w:hAnsi="Times New Roman"/>
          <w:b/>
          <w:sz w:val="24"/>
          <w:szCs w:val="24"/>
          <w:u w:val="single"/>
        </w:rPr>
        <w:t>10</w:t>
      </w:r>
      <w:r w:rsidRPr="00D6505E">
        <w:rPr>
          <w:rFonts w:ascii="Times New Roman" w:hAnsi="Times New Roman"/>
          <w:b/>
          <w:sz w:val="24"/>
          <w:szCs w:val="24"/>
          <w:u w:val="single"/>
        </w:rPr>
        <w:t xml:space="preserve"> YILI OLAĞAN GENEL KURUL BİLGİLENDİR</w:t>
      </w:r>
      <w:r>
        <w:rPr>
          <w:rFonts w:ascii="Times New Roman" w:hAnsi="Times New Roman"/>
          <w:b/>
          <w:sz w:val="24"/>
          <w:szCs w:val="24"/>
          <w:u w:val="single"/>
        </w:rPr>
        <w:t>ME</w:t>
      </w:r>
      <w:r w:rsidRPr="00D6505E">
        <w:rPr>
          <w:rFonts w:ascii="Times New Roman" w:hAnsi="Times New Roman"/>
          <w:b/>
          <w:sz w:val="24"/>
          <w:szCs w:val="24"/>
          <w:u w:val="single"/>
        </w:rPr>
        <w:t xml:space="preserve"> DOKÜMANI</w:t>
      </w:r>
    </w:p>
    <w:p w:rsidR="00D6505E" w:rsidRDefault="00D6505E">
      <w:pPr>
        <w:rPr>
          <w:rFonts w:ascii="Times New Roman" w:hAnsi="Times New Roman"/>
          <w:b/>
          <w:sz w:val="24"/>
          <w:szCs w:val="24"/>
        </w:rPr>
      </w:pPr>
      <w:r>
        <w:rPr>
          <w:rFonts w:ascii="Times New Roman" w:hAnsi="Times New Roman"/>
          <w:b/>
          <w:sz w:val="24"/>
          <w:szCs w:val="24"/>
        </w:rPr>
        <w:t>Genel Kurul Gündemine İlişkin Olarak Açıklamalarımız:</w:t>
      </w:r>
    </w:p>
    <w:p w:rsidR="00D6505E" w:rsidRPr="003605BB" w:rsidRDefault="00D6505E" w:rsidP="00D6505E">
      <w:pPr>
        <w:rPr>
          <w:rFonts w:ascii="Times New Roman" w:hAnsi="Times New Roman"/>
          <w:sz w:val="24"/>
          <w:szCs w:val="24"/>
        </w:rPr>
      </w:pPr>
      <w:r w:rsidRPr="003605BB">
        <w:rPr>
          <w:rFonts w:ascii="Times New Roman" w:hAnsi="Times New Roman"/>
          <w:b/>
          <w:sz w:val="24"/>
          <w:szCs w:val="24"/>
        </w:rPr>
        <w:t>1.Açılış ve Başkanlık Divanı seçimi</w:t>
      </w:r>
    </w:p>
    <w:p w:rsidR="00D6505E" w:rsidRPr="003605BB" w:rsidRDefault="00D6505E" w:rsidP="00D6505E">
      <w:pPr>
        <w:rPr>
          <w:rFonts w:ascii="Times New Roman" w:hAnsi="Times New Roman"/>
          <w:sz w:val="24"/>
          <w:szCs w:val="24"/>
        </w:rPr>
      </w:pPr>
      <w:r w:rsidRPr="003605BB">
        <w:rPr>
          <w:rFonts w:ascii="Times New Roman" w:hAnsi="Times New Roman"/>
          <w:sz w:val="24"/>
          <w:szCs w:val="24"/>
        </w:rPr>
        <w:t>“Türk Ticaret Kanunu” (TTK) ve “Sermaye Şirketlerinin Genel Kurul Toplantıları ve bu toplantılarda bulunacak Sanayi ve Ticaret Bakanlığı Komiserleri Hakkında Yönetmelik” hükümleri çerçevesinde genel kurul toplantısını yönetecek Başkan ve Başkanlık Divanı’nın seçimi gerçekleştirilecektir.</w:t>
      </w:r>
    </w:p>
    <w:p w:rsidR="008C7F59" w:rsidRPr="003605BB" w:rsidRDefault="00D6505E" w:rsidP="008C7F59">
      <w:pPr>
        <w:spacing w:after="0" w:line="240" w:lineRule="auto"/>
        <w:jc w:val="both"/>
        <w:rPr>
          <w:b/>
          <w:sz w:val="24"/>
          <w:szCs w:val="24"/>
        </w:rPr>
      </w:pPr>
      <w:r w:rsidRPr="003605BB">
        <w:rPr>
          <w:rFonts w:ascii="Times New Roman" w:hAnsi="Times New Roman"/>
          <w:b/>
          <w:sz w:val="24"/>
          <w:szCs w:val="24"/>
        </w:rPr>
        <w:t>2.</w:t>
      </w:r>
      <w:r w:rsidR="008C7F59" w:rsidRPr="003605BB">
        <w:rPr>
          <w:sz w:val="24"/>
          <w:szCs w:val="24"/>
        </w:rPr>
        <w:t xml:space="preserve"> </w:t>
      </w:r>
      <w:r w:rsidR="008C7F59" w:rsidRPr="003605BB">
        <w:rPr>
          <w:b/>
          <w:sz w:val="24"/>
          <w:szCs w:val="24"/>
        </w:rPr>
        <w:t xml:space="preserve">2010 yılı faaliyet ve hesapları hakkında Yönetim Kurulu ve Denetçi Raporları ile Bağımsız Dış Denetim şirketi Güney Bağımsız Denetim ve Serbest Muhasebeci Mali Müşavirlik A.Ş. (a </w:t>
      </w:r>
      <w:proofErr w:type="spellStart"/>
      <w:r w:rsidR="008C7F59" w:rsidRPr="003605BB">
        <w:rPr>
          <w:b/>
          <w:sz w:val="24"/>
          <w:szCs w:val="24"/>
        </w:rPr>
        <w:t>member</w:t>
      </w:r>
      <w:proofErr w:type="spellEnd"/>
      <w:r w:rsidR="008C7F59" w:rsidRPr="003605BB">
        <w:rPr>
          <w:b/>
          <w:sz w:val="24"/>
          <w:szCs w:val="24"/>
        </w:rPr>
        <w:t xml:space="preserve"> of </w:t>
      </w:r>
      <w:proofErr w:type="spellStart"/>
      <w:r w:rsidR="008C7F59" w:rsidRPr="003605BB">
        <w:rPr>
          <w:b/>
          <w:sz w:val="24"/>
          <w:szCs w:val="24"/>
        </w:rPr>
        <w:t>Ernst</w:t>
      </w:r>
      <w:proofErr w:type="spellEnd"/>
      <w:r w:rsidR="008C7F59" w:rsidRPr="003605BB">
        <w:rPr>
          <w:b/>
          <w:sz w:val="24"/>
          <w:szCs w:val="24"/>
        </w:rPr>
        <w:t xml:space="preserve"> &amp; </w:t>
      </w:r>
      <w:proofErr w:type="spellStart"/>
      <w:r w:rsidR="008C7F59" w:rsidRPr="003605BB">
        <w:rPr>
          <w:b/>
          <w:sz w:val="24"/>
          <w:szCs w:val="24"/>
        </w:rPr>
        <w:t>Young</w:t>
      </w:r>
      <w:proofErr w:type="spellEnd"/>
      <w:r w:rsidR="008C7F59" w:rsidRPr="003605BB">
        <w:rPr>
          <w:b/>
          <w:sz w:val="24"/>
          <w:szCs w:val="24"/>
        </w:rPr>
        <w:t>)’</w:t>
      </w:r>
      <w:proofErr w:type="spellStart"/>
      <w:proofErr w:type="gramStart"/>
      <w:r w:rsidR="008C7F59" w:rsidRPr="003605BB">
        <w:rPr>
          <w:b/>
          <w:sz w:val="24"/>
          <w:szCs w:val="24"/>
        </w:rPr>
        <w:t>nin</w:t>
      </w:r>
      <w:proofErr w:type="spellEnd"/>
      <w:r w:rsidR="008C7F59" w:rsidRPr="003605BB">
        <w:rPr>
          <w:b/>
          <w:sz w:val="24"/>
          <w:szCs w:val="24"/>
        </w:rPr>
        <w:t xml:space="preserve">   hazırladığı</w:t>
      </w:r>
      <w:proofErr w:type="gramEnd"/>
      <w:r w:rsidR="008C7F59" w:rsidRPr="003605BB">
        <w:rPr>
          <w:b/>
          <w:sz w:val="24"/>
          <w:szCs w:val="24"/>
        </w:rPr>
        <w:t xml:space="preserve"> Bağımsız Denetim Raporu özetinin okunması, müzakeresi; Yönetim Kurulu’nun 2010 yılı Bilançosu ve Gelir Tablosu ile ilgili önerisinin kabulü, değiştirilerek kabulü veya reddi.</w:t>
      </w:r>
    </w:p>
    <w:p w:rsidR="00D6505E" w:rsidRPr="003605BB" w:rsidRDefault="00D6505E" w:rsidP="008C7F59">
      <w:pPr>
        <w:spacing w:after="0" w:line="240" w:lineRule="auto"/>
        <w:jc w:val="both"/>
        <w:rPr>
          <w:rFonts w:ascii="Times New Roman" w:hAnsi="Times New Roman"/>
          <w:b/>
          <w:sz w:val="24"/>
          <w:szCs w:val="24"/>
        </w:rPr>
      </w:pPr>
    </w:p>
    <w:p w:rsidR="00D6505E" w:rsidRPr="003605BB" w:rsidRDefault="00F0068F" w:rsidP="00D6505E">
      <w:pPr>
        <w:rPr>
          <w:rFonts w:ascii="Times New Roman" w:hAnsi="Times New Roman"/>
          <w:sz w:val="24"/>
          <w:szCs w:val="24"/>
        </w:rPr>
      </w:pPr>
      <w:proofErr w:type="gramStart"/>
      <w:r w:rsidRPr="003605BB">
        <w:rPr>
          <w:rFonts w:ascii="Times New Roman" w:hAnsi="Times New Roman"/>
          <w:sz w:val="24"/>
          <w:szCs w:val="24"/>
        </w:rPr>
        <w:t>TTK ve Yönetmelik hükümleri çerçevesinde genel kuruldan 21 gün önce Şirketimiz merkezinde,</w:t>
      </w:r>
      <w:r w:rsidR="00A61E35" w:rsidRPr="003605BB">
        <w:rPr>
          <w:rFonts w:ascii="Times New Roman" w:hAnsi="Times New Roman"/>
          <w:sz w:val="24"/>
          <w:szCs w:val="24"/>
        </w:rPr>
        <w:t xml:space="preserve">  </w:t>
      </w:r>
      <w:hyperlink r:id="rId5" w:history="1">
        <w:r w:rsidR="00A61E35" w:rsidRPr="003605BB">
          <w:rPr>
            <w:rStyle w:val="Hyperlink"/>
            <w:rFonts w:ascii="Times New Roman" w:hAnsi="Times New Roman"/>
            <w:color w:val="auto"/>
            <w:sz w:val="24"/>
            <w:szCs w:val="24"/>
          </w:rPr>
          <w:t>www.yapikredikoray.com</w:t>
        </w:r>
      </w:hyperlink>
      <w:r w:rsidR="00A61E35" w:rsidRPr="003605BB">
        <w:rPr>
          <w:rFonts w:ascii="Times New Roman" w:hAnsi="Times New Roman"/>
          <w:sz w:val="24"/>
          <w:szCs w:val="24"/>
        </w:rPr>
        <w:t xml:space="preserve">  </w:t>
      </w:r>
      <w:r w:rsidRPr="003605BB">
        <w:rPr>
          <w:rFonts w:ascii="Times New Roman" w:hAnsi="Times New Roman"/>
          <w:sz w:val="24"/>
          <w:szCs w:val="24"/>
        </w:rPr>
        <w:t>adresinde ortaklarımızın incelemesine sunulan yönetim kurulu raporu,denetçi raporu,bağımsız denetim rapor özeti genel kurulda okunarak ortaklarımızın görüşüne ve onayına sunulacaktır.Şirketimiz internet sitesinde söz konusu raporlar,kurumsal yönetim ilkelerine uyum raporunun da yer aldığı faaliyet raporu ve ilgili diğer belgeler ortaklarımızın incelemesine sunulmuştur.</w:t>
      </w:r>
      <w:proofErr w:type="gramEnd"/>
    </w:p>
    <w:p w:rsidR="00443DD1" w:rsidRPr="003605BB" w:rsidRDefault="00F0068F" w:rsidP="00443DD1">
      <w:pPr>
        <w:tabs>
          <w:tab w:val="left" w:pos="142"/>
          <w:tab w:val="num" w:pos="502"/>
        </w:tabs>
        <w:spacing w:after="0" w:line="240" w:lineRule="auto"/>
        <w:jc w:val="both"/>
        <w:rPr>
          <w:sz w:val="24"/>
          <w:szCs w:val="24"/>
        </w:rPr>
      </w:pPr>
      <w:r w:rsidRPr="003605BB">
        <w:rPr>
          <w:rFonts w:ascii="Times New Roman" w:hAnsi="Times New Roman"/>
          <w:b/>
          <w:sz w:val="24"/>
          <w:szCs w:val="24"/>
        </w:rPr>
        <w:t>3.</w:t>
      </w:r>
      <w:r w:rsidR="00443DD1" w:rsidRPr="003605BB">
        <w:rPr>
          <w:b/>
          <w:sz w:val="24"/>
          <w:szCs w:val="24"/>
        </w:rPr>
        <w:t>TTK 315.  Maddesi uyarısınca yıl içerisinde, Yönetim Kurulu üyelerinde yapılan değişikliklerin onaylanması.</w:t>
      </w:r>
    </w:p>
    <w:p w:rsidR="00F0068F" w:rsidRPr="003605BB" w:rsidRDefault="00F0068F" w:rsidP="00F0068F">
      <w:pPr>
        <w:tabs>
          <w:tab w:val="left" w:pos="142"/>
          <w:tab w:val="num" w:pos="502"/>
        </w:tabs>
        <w:spacing w:after="0" w:line="240" w:lineRule="auto"/>
        <w:jc w:val="both"/>
        <w:rPr>
          <w:rFonts w:ascii="Times New Roman" w:hAnsi="Times New Roman"/>
          <w:b/>
          <w:sz w:val="24"/>
          <w:szCs w:val="24"/>
        </w:rPr>
      </w:pPr>
    </w:p>
    <w:p w:rsidR="00F0068F" w:rsidRDefault="00F0068F" w:rsidP="00F0068F">
      <w:pPr>
        <w:jc w:val="both"/>
        <w:rPr>
          <w:rFonts w:ascii="Times New Roman" w:hAnsi="Times New Roman"/>
          <w:sz w:val="24"/>
          <w:szCs w:val="24"/>
        </w:rPr>
      </w:pPr>
      <w:r w:rsidRPr="003605BB">
        <w:rPr>
          <w:rFonts w:ascii="Times New Roman" w:hAnsi="Times New Roman"/>
          <w:sz w:val="24"/>
          <w:szCs w:val="24"/>
        </w:rPr>
        <w:t xml:space="preserve">Türk Ticaret Kanunun 315 Maddesi uyarınca yıl içinde yapılan Yönetim Kurulu üye değişiklikleri hakkında  bilgi </w:t>
      </w:r>
      <w:proofErr w:type="gramStart"/>
      <w:r w:rsidRPr="003605BB">
        <w:rPr>
          <w:rFonts w:ascii="Times New Roman" w:hAnsi="Times New Roman"/>
          <w:sz w:val="24"/>
          <w:szCs w:val="24"/>
        </w:rPr>
        <w:t>veril</w:t>
      </w:r>
      <w:r w:rsidR="00A61E35" w:rsidRPr="003605BB">
        <w:rPr>
          <w:rFonts w:ascii="Times New Roman" w:hAnsi="Times New Roman"/>
          <w:sz w:val="24"/>
          <w:szCs w:val="24"/>
        </w:rPr>
        <w:t>ip</w:t>
      </w:r>
      <w:r w:rsidRPr="003605BB">
        <w:rPr>
          <w:rFonts w:ascii="Times New Roman" w:hAnsi="Times New Roman"/>
          <w:sz w:val="24"/>
          <w:szCs w:val="24"/>
        </w:rPr>
        <w:t>,</w:t>
      </w:r>
      <w:r w:rsidR="00A61E35" w:rsidRPr="003605BB">
        <w:rPr>
          <w:rFonts w:ascii="Times New Roman" w:hAnsi="Times New Roman"/>
          <w:sz w:val="24"/>
          <w:szCs w:val="24"/>
        </w:rPr>
        <w:t>genel</w:t>
      </w:r>
      <w:proofErr w:type="gramEnd"/>
      <w:r w:rsidR="00A61E35" w:rsidRPr="003605BB">
        <w:rPr>
          <w:rFonts w:ascii="Times New Roman" w:hAnsi="Times New Roman"/>
          <w:sz w:val="24"/>
          <w:szCs w:val="24"/>
        </w:rPr>
        <w:t xml:space="preserve"> kurulun</w:t>
      </w:r>
      <w:r w:rsidRPr="003605BB">
        <w:rPr>
          <w:rFonts w:ascii="Times New Roman" w:hAnsi="Times New Roman"/>
          <w:sz w:val="24"/>
          <w:szCs w:val="24"/>
        </w:rPr>
        <w:t xml:space="preserve"> görüş ve onayına sunulacaktır.</w:t>
      </w:r>
    </w:p>
    <w:p w:rsidR="00F0068F" w:rsidRPr="003605BB" w:rsidRDefault="00F0068F" w:rsidP="00F0068F">
      <w:pPr>
        <w:spacing w:after="0" w:line="240" w:lineRule="auto"/>
        <w:jc w:val="both"/>
        <w:rPr>
          <w:rFonts w:ascii="Times New Roman" w:hAnsi="Times New Roman"/>
          <w:b/>
          <w:sz w:val="24"/>
          <w:szCs w:val="24"/>
        </w:rPr>
      </w:pPr>
      <w:r w:rsidRPr="003605BB">
        <w:rPr>
          <w:rFonts w:ascii="Times New Roman" w:hAnsi="Times New Roman"/>
          <w:b/>
          <w:sz w:val="24"/>
          <w:szCs w:val="24"/>
        </w:rPr>
        <w:t xml:space="preserve">4. </w:t>
      </w:r>
      <w:r w:rsidR="00443DD1" w:rsidRPr="003605BB">
        <w:rPr>
          <w:b/>
          <w:sz w:val="24"/>
          <w:szCs w:val="24"/>
        </w:rPr>
        <w:t xml:space="preserve">Şirketin 2010 yılı faaliyetlerinden dolayı, Yönetim Kurulu Üyeleri ve Denetçilerin ayrı </w:t>
      </w:r>
      <w:proofErr w:type="spellStart"/>
      <w:r w:rsidR="00443DD1" w:rsidRPr="003605BB">
        <w:rPr>
          <w:b/>
          <w:sz w:val="24"/>
          <w:szCs w:val="24"/>
        </w:rPr>
        <w:t>ayrı</w:t>
      </w:r>
      <w:proofErr w:type="spellEnd"/>
      <w:r w:rsidR="00443DD1" w:rsidRPr="003605BB">
        <w:rPr>
          <w:b/>
          <w:sz w:val="24"/>
          <w:szCs w:val="24"/>
        </w:rPr>
        <w:t xml:space="preserve"> ibra edilmeleri</w:t>
      </w:r>
      <w:r w:rsidR="00F356FF" w:rsidRPr="003605BB">
        <w:rPr>
          <w:b/>
          <w:sz w:val="24"/>
          <w:szCs w:val="24"/>
        </w:rPr>
        <w:t>.</w:t>
      </w:r>
    </w:p>
    <w:p w:rsidR="00F0068F" w:rsidRPr="003605BB" w:rsidRDefault="00F0068F" w:rsidP="00F0068F">
      <w:pPr>
        <w:spacing w:after="0" w:line="240" w:lineRule="auto"/>
        <w:jc w:val="both"/>
        <w:rPr>
          <w:rFonts w:ascii="Times New Roman" w:hAnsi="Times New Roman"/>
          <w:b/>
          <w:sz w:val="24"/>
          <w:szCs w:val="24"/>
        </w:rPr>
      </w:pPr>
    </w:p>
    <w:p w:rsidR="00F0068F" w:rsidRPr="003605BB" w:rsidRDefault="00F0068F" w:rsidP="00F0068F">
      <w:pPr>
        <w:spacing w:after="0" w:line="240" w:lineRule="auto"/>
        <w:jc w:val="both"/>
        <w:rPr>
          <w:rFonts w:ascii="Times New Roman" w:hAnsi="Times New Roman"/>
          <w:sz w:val="24"/>
          <w:szCs w:val="24"/>
        </w:rPr>
      </w:pPr>
      <w:r w:rsidRPr="003605BB">
        <w:rPr>
          <w:rFonts w:ascii="Times New Roman" w:hAnsi="Times New Roman"/>
          <w:sz w:val="24"/>
          <w:szCs w:val="24"/>
        </w:rPr>
        <w:t xml:space="preserve">TTK ve </w:t>
      </w:r>
      <w:r w:rsidR="00A61E35" w:rsidRPr="003605BB">
        <w:rPr>
          <w:rFonts w:ascii="Times New Roman" w:hAnsi="Times New Roman"/>
          <w:sz w:val="24"/>
          <w:szCs w:val="24"/>
        </w:rPr>
        <w:t>Yönetmelik hükümleri çerçevesinde Yönetim Kurulu ve Denetim Kurulu üyelerimizin 20</w:t>
      </w:r>
      <w:r w:rsidR="00443DD1" w:rsidRPr="003605BB">
        <w:rPr>
          <w:rFonts w:ascii="Times New Roman" w:hAnsi="Times New Roman"/>
          <w:sz w:val="24"/>
          <w:szCs w:val="24"/>
        </w:rPr>
        <w:t>10</w:t>
      </w:r>
      <w:r w:rsidR="00A61E35" w:rsidRPr="003605BB">
        <w:rPr>
          <w:rFonts w:ascii="Times New Roman" w:hAnsi="Times New Roman"/>
          <w:sz w:val="24"/>
          <w:szCs w:val="24"/>
        </w:rPr>
        <w:t xml:space="preserve"> yılı faaliyet, işlem ve hesaplarından ötürü ayrı ayrı ibra edilmeleri genel kurulun onayına sunulacaktır.</w:t>
      </w:r>
    </w:p>
    <w:p w:rsidR="00A61E35" w:rsidRPr="003605BB" w:rsidRDefault="00A61E35" w:rsidP="00F0068F">
      <w:pPr>
        <w:spacing w:after="0" w:line="240" w:lineRule="auto"/>
        <w:jc w:val="both"/>
        <w:rPr>
          <w:rFonts w:ascii="Times New Roman" w:hAnsi="Times New Roman"/>
          <w:sz w:val="24"/>
          <w:szCs w:val="24"/>
        </w:rPr>
      </w:pPr>
    </w:p>
    <w:p w:rsidR="00443DD1" w:rsidRPr="00A61E35" w:rsidRDefault="00443DD1" w:rsidP="00443DD1">
      <w:pPr>
        <w:spacing w:after="0" w:line="240" w:lineRule="auto"/>
        <w:jc w:val="both"/>
        <w:rPr>
          <w:rFonts w:ascii="Times New Roman" w:hAnsi="Times New Roman"/>
          <w:b/>
          <w:sz w:val="24"/>
          <w:szCs w:val="24"/>
        </w:rPr>
      </w:pPr>
      <w:r w:rsidRPr="003605BB">
        <w:rPr>
          <w:rFonts w:ascii="Times New Roman" w:hAnsi="Times New Roman"/>
          <w:b/>
          <w:sz w:val="24"/>
          <w:szCs w:val="24"/>
        </w:rPr>
        <w:t>5.Yönetim kurulunun 20</w:t>
      </w:r>
      <w:r w:rsidR="00A6089A" w:rsidRPr="003605BB">
        <w:rPr>
          <w:rFonts w:ascii="Times New Roman" w:hAnsi="Times New Roman"/>
          <w:b/>
          <w:sz w:val="24"/>
          <w:szCs w:val="24"/>
        </w:rPr>
        <w:t>10</w:t>
      </w:r>
      <w:r w:rsidRPr="003605BB">
        <w:rPr>
          <w:rFonts w:ascii="Times New Roman" w:hAnsi="Times New Roman"/>
          <w:b/>
          <w:sz w:val="24"/>
          <w:szCs w:val="24"/>
        </w:rPr>
        <w:t xml:space="preserve"> yılı kazancının dağıtılması ve dağıtım tarihi konusundaki önerisinin kabulü, değiştirilerek kabulü veya reddi.</w:t>
      </w:r>
    </w:p>
    <w:p w:rsidR="003605BB" w:rsidRDefault="003605BB" w:rsidP="003605BB">
      <w:pPr>
        <w:spacing w:line="240" w:lineRule="auto"/>
        <w:jc w:val="both"/>
        <w:rPr>
          <w:rFonts w:ascii="Times New Roman" w:eastAsia="Tahoma" w:hAnsi="Times New Roman"/>
          <w:sz w:val="24"/>
          <w:szCs w:val="24"/>
        </w:rPr>
      </w:pPr>
    </w:p>
    <w:p w:rsidR="00443DD1" w:rsidRPr="00702450" w:rsidRDefault="00443DD1" w:rsidP="00443DD1">
      <w:pPr>
        <w:jc w:val="both"/>
        <w:rPr>
          <w:rFonts w:ascii="Times New Roman" w:eastAsia="Tahoma" w:hAnsi="Times New Roman"/>
          <w:sz w:val="24"/>
          <w:szCs w:val="24"/>
        </w:rPr>
      </w:pPr>
      <w:r w:rsidRPr="003605BB">
        <w:rPr>
          <w:rFonts w:ascii="Times New Roman" w:eastAsia="Tahoma" w:hAnsi="Times New Roman"/>
          <w:sz w:val="24"/>
          <w:szCs w:val="24"/>
        </w:rPr>
        <w:t xml:space="preserve">Şirketimizin Sermaye Piyasası Kurulu'nun (SPK) Seri:XI, No:29 Sermaye Piyasasında Finansal Raporlamaya İlişkin Esaslar Tebliği uyarınca  Uluslararası Finansal Raporlama Standartlarına uygun olarak hazırlanan ve </w:t>
      </w:r>
      <w:r w:rsidR="00A6089A" w:rsidRPr="003605BB">
        <w:rPr>
          <w:sz w:val="24"/>
          <w:szCs w:val="24"/>
        </w:rPr>
        <w:t>Güney Bağımsız Denetim ve Serbest Muhasebeci</w:t>
      </w:r>
      <w:r w:rsidR="00A6089A" w:rsidRPr="003605BB">
        <w:rPr>
          <w:b/>
          <w:sz w:val="24"/>
          <w:szCs w:val="24"/>
        </w:rPr>
        <w:t xml:space="preserve"> </w:t>
      </w:r>
      <w:r w:rsidR="00A6089A" w:rsidRPr="003605BB">
        <w:rPr>
          <w:sz w:val="24"/>
          <w:szCs w:val="24"/>
        </w:rPr>
        <w:t xml:space="preserve">Mali Müşavirlik A.Ş. (a </w:t>
      </w:r>
      <w:proofErr w:type="spellStart"/>
      <w:r w:rsidR="00A6089A" w:rsidRPr="003605BB">
        <w:rPr>
          <w:sz w:val="24"/>
          <w:szCs w:val="24"/>
        </w:rPr>
        <w:t>member</w:t>
      </w:r>
      <w:proofErr w:type="spellEnd"/>
      <w:r w:rsidR="00A6089A" w:rsidRPr="003605BB">
        <w:rPr>
          <w:sz w:val="24"/>
          <w:szCs w:val="24"/>
        </w:rPr>
        <w:t xml:space="preserve"> of </w:t>
      </w:r>
      <w:proofErr w:type="spellStart"/>
      <w:r w:rsidR="00A6089A" w:rsidRPr="003605BB">
        <w:rPr>
          <w:sz w:val="24"/>
          <w:szCs w:val="24"/>
        </w:rPr>
        <w:t>Ernst</w:t>
      </w:r>
      <w:proofErr w:type="spellEnd"/>
      <w:r w:rsidR="00A6089A" w:rsidRPr="003605BB">
        <w:rPr>
          <w:sz w:val="24"/>
          <w:szCs w:val="24"/>
        </w:rPr>
        <w:t xml:space="preserve"> &amp; </w:t>
      </w:r>
      <w:proofErr w:type="spellStart"/>
      <w:r w:rsidR="00A6089A" w:rsidRPr="003605BB">
        <w:rPr>
          <w:sz w:val="24"/>
          <w:szCs w:val="24"/>
        </w:rPr>
        <w:t>Young</w:t>
      </w:r>
      <w:proofErr w:type="spellEnd"/>
      <w:r w:rsidR="00A6089A" w:rsidRPr="003605BB">
        <w:rPr>
          <w:sz w:val="24"/>
          <w:szCs w:val="24"/>
        </w:rPr>
        <w:t>)</w:t>
      </w:r>
      <w:r w:rsidR="00A6089A" w:rsidRPr="003605BB">
        <w:rPr>
          <w:b/>
          <w:sz w:val="24"/>
          <w:szCs w:val="24"/>
        </w:rPr>
        <w:t xml:space="preserve"> </w:t>
      </w:r>
      <w:r w:rsidRPr="003605BB">
        <w:rPr>
          <w:rFonts w:ascii="Times New Roman" w:eastAsia="Tahoma" w:hAnsi="Times New Roman"/>
          <w:sz w:val="24"/>
          <w:szCs w:val="24"/>
        </w:rPr>
        <w:t xml:space="preserve"> tarafından denetlenen 1 Ocak-31 Aralık 20</w:t>
      </w:r>
      <w:r w:rsidR="00A6089A" w:rsidRPr="003605BB">
        <w:rPr>
          <w:rFonts w:ascii="Times New Roman" w:eastAsia="Tahoma" w:hAnsi="Times New Roman"/>
          <w:sz w:val="24"/>
          <w:szCs w:val="24"/>
        </w:rPr>
        <w:t>10</w:t>
      </w:r>
      <w:r w:rsidRPr="003605BB">
        <w:rPr>
          <w:rFonts w:ascii="Times New Roman" w:eastAsia="Tahoma" w:hAnsi="Times New Roman"/>
          <w:sz w:val="24"/>
          <w:szCs w:val="24"/>
        </w:rPr>
        <w:t xml:space="preserve"> hesap dönemine </w:t>
      </w:r>
      <w:proofErr w:type="gramStart"/>
      <w:r w:rsidRPr="003605BB">
        <w:rPr>
          <w:rFonts w:ascii="Times New Roman" w:eastAsia="Tahoma" w:hAnsi="Times New Roman"/>
          <w:sz w:val="24"/>
          <w:szCs w:val="24"/>
        </w:rPr>
        <w:t>ilişkin  finansal</w:t>
      </w:r>
      <w:proofErr w:type="gramEnd"/>
      <w:r w:rsidRPr="003605BB">
        <w:rPr>
          <w:rFonts w:ascii="Times New Roman" w:eastAsia="Tahoma" w:hAnsi="Times New Roman"/>
          <w:sz w:val="24"/>
          <w:szCs w:val="24"/>
        </w:rPr>
        <w:t xml:space="preserve"> tablolarımıza göre, 20</w:t>
      </w:r>
      <w:r w:rsidR="00A6089A" w:rsidRPr="003605BB">
        <w:rPr>
          <w:rFonts w:ascii="Times New Roman" w:eastAsia="Tahoma" w:hAnsi="Times New Roman"/>
          <w:sz w:val="24"/>
          <w:szCs w:val="24"/>
        </w:rPr>
        <w:t>10</w:t>
      </w:r>
      <w:r w:rsidRPr="003605BB">
        <w:rPr>
          <w:rFonts w:ascii="Times New Roman" w:eastAsia="Tahoma" w:hAnsi="Times New Roman"/>
          <w:sz w:val="24"/>
          <w:szCs w:val="24"/>
        </w:rPr>
        <w:t xml:space="preserve"> yılı faaliyetlerinden</w:t>
      </w:r>
      <w:r w:rsidR="00B452BA" w:rsidRPr="003605BB">
        <w:rPr>
          <w:rFonts w:ascii="Times New Roman" w:eastAsia="Tahoma" w:hAnsi="Times New Roman"/>
          <w:sz w:val="24"/>
          <w:szCs w:val="24"/>
        </w:rPr>
        <w:t xml:space="preserve"> 7,134,047</w:t>
      </w:r>
      <w:r w:rsidRPr="003605BB">
        <w:rPr>
          <w:rFonts w:ascii="Times New Roman" w:eastAsia="Tahoma" w:hAnsi="Times New Roman"/>
          <w:sz w:val="24"/>
          <w:szCs w:val="24"/>
        </w:rPr>
        <w:t xml:space="preserve"> TL konsolide vergi sonrası net zarar, yasal kayıtlara göre  ise </w:t>
      </w:r>
      <w:r w:rsidR="00A6089A" w:rsidRPr="003605BB">
        <w:rPr>
          <w:rFonts w:ascii="Times New Roman" w:eastAsia="Tahoma" w:hAnsi="Times New Roman"/>
          <w:sz w:val="24"/>
          <w:szCs w:val="24"/>
        </w:rPr>
        <w:t>5,249,671.97</w:t>
      </w:r>
      <w:r w:rsidRPr="003605BB">
        <w:rPr>
          <w:rFonts w:ascii="Times New Roman" w:eastAsia="Tahoma" w:hAnsi="Times New Roman"/>
          <w:sz w:val="24"/>
          <w:szCs w:val="24"/>
        </w:rPr>
        <w:t xml:space="preserve"> TL zarar edilmiş olup, şirketimiz ile iştirak ve bağlı ortaklıkların sermaye gereksinimleri,yatırım ve finansman politikaları ile karlılık ve nakit durumu dikkate alınarak hazırlanan kar dağıtım önerisiyle ilgili tablo </w:t>
      </w:r>
      <w:hyperlink r:id="rId6" w:history="1">
        <w:r w:rsidRPr="003605BB">
          <w:rPr>
            <w:rStyle w:val="Hyperlink"/>
            <w:rFonts w:ascii="Times New Roman" w:eastAsia="Tahoma" w:hAnsi="Times New Roman"/>
            <w:sz w:val="24"/>
            <w:szCs w:val="24"/>
          </w:rPr>
          <w:t>www.yapikredikoray.com</w:t>
        </w:r>
      </w:hyperlink>
      <w:r w:rsidRPr="003605BB">
        <w:rPr>
          <w:rFonts w:ascii="Times New Roman" w:eastAsia="Tahoma" w:hAnsi="Times New Roman"/>
          <w:sz w:val="24"/>
          <w:szCs w:val="24"/>
        </w:rPr>
        <w:t xml:space="preserve"> adresimizdeki yatırımcı ilişkileri kısmında detaylı olarak   verilmektedir.</w:t>
      </w:r>
      <w:r w:rsidRPr="00702450">
        <w:rPr>
          <w:rFonts w:ascii="Times New Roman" w:eastAsia="Tahoma" w:hAnsi="Times New Roman"/>
          <w:sz w:val="24"/>
          <w:szCs w:val="24"/>
        </w:rPr>
        <w:t xml:space="preserve"> </w:t>
      </w:r>
    </w:p>
    <w:p w:rsidR="00443DD1" w:rsidRDefault="00443DD1" w:rsidP="00A61E35">
      <w:pPr>
        <w:spacing w:after="0" w:line="240" w:lineRule="auto"/>
        <w:jc w:val="both"/>
        <w:rPr>
          <w:rFonts w:ascii="Times New Roman" w:hAnsi="Times New Roman"/>
          <w:b/>
          <w:sz w:val="24"/>
          <w:szCs w:val="24"/>
        </w:rPr>
      </w:pPr>
    </w:p>
    <w:p w:rsidR="00443DD1" w:rsidRPr="003605BB" w:rsidRDefault="00443DD1" w:rsidP="00443DD1">
      <w:pPr>
        <w:spacing w:after="0" w:line="240" w:lineRule="auto"/>
        <w:jc w:val="both"/>
        <w:rPr>
          <w:sz w:val="24"/>
          <w:szCs w:val="24"/>
        </w:rPr>
      </w:pPr>
      <w:r w:rsidRPr="003605BB">
        <w:rPr>
          <w:rFonts w:ascii="Times New Roman" w:hAnsi="Times New Roman"/>
          <w:b/>
          <w:sz w:val="24"/>
          <w:szCs w:val="24"/>
        </w:rPr>
        <w:t>6</w:t>
      </w:r>
      <w:r w:rsidR="00A61E35" w:rsidRPr="003605BB">
        <w:rPr>
          <w:rFonts w:ascii="Times New Roman" w:hAnsi="Times New Roman"/>
          <w:b/>
          <w:sz w:val="24"/>
          <w:szCs w:val="24"/>
        </w:rPr>
        <w:t>.</w:t>
      </w:r>
      <w:r w:rsidRPr="003605BB">
        <w:rPr>
          <w:sz w:val="24"/>
          <w:szCs w:val="24"/>
        </w:rPr>
        <w:t xml:space="preserve"> </w:t>
      </w:r>
      <w:r w:rsidRPr="003605BB">
        <w:rPr>
          <w:b/>
          <w:sz w:val="24"/>
          <w:szCs w:val="24"/>
        </w:rPr>
        <w:t>Kurumsal Yönetim İlkeleri gereğince 2011 yılı ve izleyen yıllara ilişkin Şirket’in “Kar Dağıtım Politikası” hakkında ortaklara bilgi verilmesi</w:t>
      </w:r>
      <w:r w:rsidR="00F356FF" w:rsidRPr="003605BB">
        <w:rPr>
          <w:b/>
          <w:sz w:val="24"/>
          <w:szCs w:val="24"/>
        </w:rPr>
        <w:t>.</w:t>
      </w:r>
    </w:p>
    <w:p w:rsidR="00A61E35" w:rsidRPr="003605BB" w:rsidRDefault="00A61E35" w:rsidP="00A61E35">
      <w:pPr>
        <w:spacing w:after="0" w:line="240" w:lineRule="auto"/>
        <w:jc w:val="both"/>
        <w:rPr>
          <w:rFonts w:ascii="Times New Roman" w:hAnsi="Times New Roman"/>
          <w:sz w:val="24"/>
          <w:szCs w:val="24"/>
        </w:rPr>
      </w:pPr>
    </w:p>
    <w:p w:rsidR="00A61E35" w:rsidRPr="003605BB" w:rsidRDefault="00A61E35" w:rsidP="00A61E35">
      <w:pPr>
        <w:spacing w:after="0" w:line="240" w:lineRule="auto"/>
        <w:jc w:val="both"/>
        <w:rPr>
          <w:rFonts w:ascii="Times New Roman" w:hAnsi="Times New Roman"/>
          <w:sz w:val="24"/>
          <w:szCs w:val="24"/>
        </w:rPr>
      </w:pPr>
      <w:r w:rsidRPr="003605BB">
        <w:rPr>
          <w:rFonts w:ascii="Times New Roman" w:hAnsi="Times New Roman"/>
          <w:sz w:val="24"/>
          <w:szCs w:val="24"/>
        </w:rPr>
        <w:t xml:space="preserve">Şirketimizin aşağıda yer alan kar dağıtım politikası genel kurulun bilgisine sunulacak olup,ayrıca </w:t>
      </w:r>
      <w:hyperlink r:id="rId7" w:history="1">
        <w:r w:rsidRPr="003605BB">
          <w:rPr>
            <w:rStyle w:val="Hyperlink"/>
            <w:rFonts w:ascii="Times New Roman" w:hAnsi="Times New Roman"/>
            <w:sz w:val="24"/>
            <w:szCs w:val="24"/>
          </w:rPr>
          <w:t>www.yapikredikoray.com</w:t>
        </w:r>
      </w:hyperlink>
      <w:r w:rsidRPr="003605BB">
        <w:rPr>
          <w:rFonts w:ascii="Times New Roman" w:hAnsi="Times New Roman"/>
          <w:sz w:val="24"/>
          <w:szCs w:val="24"/>
        </w:rPr>
        <w:t xml:space="preserve"> adresinde yatırımcı ilişkileri bölümü içinde ilan edilmiştir.</w:t>
      </w:r>
    </w:p>
    <w:p w:rsidR="00A61E35" w:rsidRPr="00A61E35" w:rsidRDefault="00A61E35" w:rsidP="00A61E35">
      <w:pPr>
        <w:pStyle w:val="Default"/>
        <w:jc w:val="both"/>
        <w:rPr>
          <w:rFonts w:ascii="Times New Roman" w:hAnsi="Times New Roman" w:cs="Times New Roman"/>
        </w:rPr>
      </w:pPr>
      <w:r w:rsidRPr="003605BB">
        <w:rPr>
          <w:rFonts w:ascii="Times New Roman" w:hAnsi="Times New Roman" w:cs="Times New Roman"/>
        </w:rPr>
        <w:t>“</w:t>
      </w:r>
      <w:r w:rsidRPr="003605BB">
        <w:rPr>
          <w:rFonts w:ascii="Times New Roman" w:hAnsi="Times New Roman" w:cs="Times New Roman"/>
          <w:color w:val="auto"/>
        </w:rPr>
        <w:t xml:space="preserve">Şirketimiz kar dağıtım politikası Sermaye Piyasası Mevzuatı ve esas mukavelemizde yer alan hükümler çerçevesinde Genel Kurulda belirlenmektedir.Kar dağıtım politikası ve SPK Kurumsal Yönetim İlkelerinde öngörülen detayları içeren yıllık kar dağıtım önerisi faaliyet raporunda yer almakta, Genel Kurulda ortakların bilgisine sunulmakta, ayrıca kar dağıtım tarihçesi ve sermaye artırımlarına ilişkin detaylı bilgiler ile birlikte şirketimizin internet sitesinde kamuya duyurulmaktadır.Şirketimiz Türk Ticaret Kanunu hükümleri, Sermaye Piyasası Mevzuatı, Vergi Mevzuatı ve diğer ilgili mevzuat ile esas mukavelemizin kar dağıtımı ile ilgili maddesi çerçevesinde kar dağıtımı yapmaktadır.Kar dağıtımının belirlenmesinde, </w:t>
      </w:r>
      <w:proofErr w:type="gramStart"/>
      <w:r w:rsidRPr="003605BB">
        <w:rPr>
          <w:rFonts w:ascii="Times New Roman" w:hAnsi="Times New Roman" w:cs="Times New Roman"/>
          <w:color w:val="auto"/>
        </w:rPr>
        <w:t>şirketimizin  uzun</w:t>
      </w:r>
      <w:proofErr w:type="gramEnd"/>
      <w:r w:rsidRPr="003605BB">
        <w:rPr>
          <w:rFonts w:ascii="Times New Roman" w:hAnsi="Times New Roman" w:cs="Times New Roman"/>
          <w:color w:val="auto"/>
        </w:rPr>
        <w:t xml:space="preserve"> vadeli stratejileri, iştirak ve bağlı ortaklıklarının sermaye gereksinimleri, yatırım ve finansman politikaları ile karlılık ve nakit durumu dikkate alınmaktadır.İlke olarak, Sermaye Piyasası Mevzuatı çerçevesinde hazırlanan ve bağımsız denetime tabi tutulan finansal tablolarda yer alan net dönem karı esas alınarak, Sermaye Piyasası Mevzuatı ve ilgili diğer mevzuat çerçevesinde hesaplanan “dağıtılabilir dönem karı” nakit veya bedelsiz hisse şeklinde dağıtılır. Yukarıdaki esaslara göre bulunan dağıtılacak karın, çıkarılmış sermayenin %5'inden az olması halinde kar dağıtımı </w:t>
      </w:r>
      <w:proofErr w:type="gramStart"/>
      <w:r w:rsidRPr="003605BB">
        <w:rPr>
          <w:rFonts w:ascii="Times New Roman" w:hAnsi="Times New Roman" w:cs="Times New Roman"/>
          <w:color w:val="auto"/>
        </w:rPr>
        <w:t>yapılmaz.Genel</w:t>
      </w:r>
      <w:proofErr w:type="gramEnd"/>
      <w:r w:rsidRPr="003605BB">
        <w:rPr>
          <w:rFonts w:ascii="Times New Roman" w:hAnsi="Times New Roman" w:cs="Times New Roman"/>
          <w:color w:val="auto"/>
        </w:rPr>
        <w:t xml:space="preserve"> Kurulda alınacak karara bağlı olarak dağıtılacak temettü, tamamı nakit veya tamamı bedelsiz hisse şeklinde olabileceği gibi, kısmen nakit ve kısmen bedelsiz hisse şeklinde de belirlenebilir.Kar dağıtım politikası çerçevesinde, temettü ilgili hesap dönemi itibariyle mevcut payların tümüne eşit olarak dağıtılmaktadır.</w:t>
      </w:r>
      <w:r w:rsidRPr="003605BB">
        <w:rPr>
          <w:rFonts w:ascii="Times New Roman" w:hAnsi="Times New Roman" w:cs="Times New Roman"/>
        </w:rPr>
        <w:t>Kar dağıtımında imtiyaz bulunmamaktadır.</w:t>
      </w:r>
    </w:p>
    <w:p w:rsidR="00A61E35" w:rsidRDefault="00A61E35" w:rsidP="00A61E35">
      <w:pPr>
        <w:spacing w:after="0" w:line="240" w:lineRule="auto"/>
        <w:jc w:val="both"/>
        <w:rPr>
          <w:rFonts w:ascii="Times New Roman" w:hAnsi="Times New Roman"/>
          <w:sz w:val="24"/>
          <w:szCs w:val="24"/>
        </w:rPr>
      </w:pPr>
    </w:p>
    <w:p w:rsidR="000B12C3" w:rsidRPr="003605BB" w:rsidRDefault="004F3C74" w:rsidP="000B12C3">
      <w:pPr>
        <w:tabs>
          <w:tab w:val="left" w:pos="142"/>
          <w:tab w:val="num" w:pos="502"/>
        </w:tabs>
        <w:spacing w:after="0" w:line="240" w:lineRule="auto"/>
        <w:jc w:val="both"/>
        <w:rPr>
          <w:b/>
          <w:sz w:val="24"/>
          <w:szCs w:val="24"/>
        </w:rPr>
      </w:pPr>
      <w:r w:rsidRPr="003605BB">
        <w:rPr>
          <w:rFonts w:ascii="Times New Roman" w:hAnsi="Times New Roman"/>
          <w:b/>
          <w:sz w:val="24"/>
          <w:szCs w:val="24"/>
        </w:rPr>
        <w:t>7.</w:t>
      </w:r>
      <w:r w:rsidR="000B12C3" w:rsidRPr="003605BB">
        <w:rPr>
          <w:sz w:val="24"/>
          <w:szCs w:val="24"/>
        </w:rPr>
        <w:t xml:space="preserve"> </w:t>
      </w:r>
      <w:proofErr w:type="spellStart"/>
      <w:r w:rsidR="000B12C3" w:rsidRPr="003605BB">
        <w:rPr>
          <w:b/>
          <w:sz w:val="24"/>
          <w:szCs w:val="24"/>
        </w:rPr>
        <w:t>SPK’nın</w:t>
      </w:r>
      <w:proofErr w:type="spellEnd"/>
      <w:r w:rsidR="000B12C3" w:rsidRPr="003605BB">
        <w:rPr>
          <w:b/>
          <w:sz w:val="24"/>
          <w:szCs w:val="24"/>
        </w:rPr>
        <w:t xml:space="preserve"> Seri VI. No: 11 “Gayrimenkul Yatırım Ortaklıklarına İlişkin Esaslar Tebliğinin” ;Seri VI. No:17 Sayılı Tebliğ ile değiştirilen 41. maddesinin dördüncü fıkrası çerçevesinde ortaklara bilgi verilmesi.</w:t>
      </w:r>
    </w:p>
    <w:p w:rsidR="004F3C74" w:rsidRPr="003605BB" w:rsidRDefault="004F3C74" w:rsidP="004F3C74">
      <w:pPr>
        <w:tabs>
          <w:tab w:val="left" w:pos="142"/>
          <w:tab w:val="num" w:pos="502"/>
        </w:tabs>
        <w:spacing w:after="0" w:line="240" w:lineRule="auto"/>
        <w:jc w:val="both"/>
        <w:rPr>
          <w:rFonts w:ascii="Times New Roman" w:hAnsi="Times New Roman"/>
          <w:b/>
          <w:sz w:val="24"/>
          <w:szCs w:val="24"/>
        </w:rPr>
      </w:pPr>
    </w:p>
    <w:p w:rsidR="001257EC" w:rsidRDefault="00997F35" w:rsidP="001257EC">
      <w:pPr>
        <w:spacing w:line="240" w:lineRule="auto"/>
        <w:jc w:val="both"/>
        <w:rPr>
          <w:rFonts w:ascii="Times New Roman" w:hAnsi="Times New Roman"/>
          <w:sz w:val="24"/>
          <w:szCs w:val="24"/>
        </w:rPr>
      </w:pPr>
      <w:smartTag w:uri="urn:schemas-microsoft-com:office:smarttags" w:element="stockticker">
        <w:r w:rsidRPr="003605BB">
          <w:rPr>
            <w:rFonts w:ascii="Times New Roman" w:hAnsi="Times New Roman"/>
            <w:sz w:val="24"/>
            <w:szCs w:val="24"/>
          </w:rPr>
          <w:t>SPK</w:t>
        </w:r>
      </w:smartTag>
      <w:r w:rsidRPr="003605BB">
        <w:rPr>
          <w:rFonts w:ascii="Times New Roman" w:hAnsi="Times New Roman"/>
          <w:sz w:val="24"/>
          <w:szCs w:val="24"/>
        </w:rPr>
        <w:t>’nın Seri VI. No:11 “Gayrimenkul Yatırım Ortaklıklarına İlişkin Esaslar Tebliğinin”</w:t>
      </w:r>
      <w:r w:rsidR="000B12C3" w:rsidRPr="003605BB">
        <w:rPr>
          <w:rFonts w:ascii="Times New Roman" w:hAnsi="Times New Roman"/>
          <w:sz w:val="24"/>
          <w:szCs w:val="24"/>
        </w:rPr>
        <w:t xml:space="preserve">; </w:t>
      </w:r>
      <w:r w:rsidRPr="003605BB">
        <w:rPr>
          <w:rFonts w:ascii="Times New Roman" w:hAnsi="Times New Roman"/>
          <w:sz w:val="24"/>
          <w:szCs w:val="24"/>
        </w:rPr>
        <w:t xml:space="preserve">Seri </w:t>
      </w:r>
      <w:proofErr w:type="gramStart"/>
      <w:r w:rsidRPr="003605BB">
        <w:rPr>
          <w:rFonts w:ascii="Times New Roman" w:hAnsi="Times New Roman"/>
          <w:sz w:val="24"/>
          <w:szCs w:val="24"/>
        </w:rPr>
        <w:t>VI.No</w:t>
      </w:r>
      <w:proofErr w:type="gramEnd"/>
      <w:r w:rsidRPr="003605BB">
        <w:rPr>
          <w:rFonts w:ascii="Times New Roman" w:hAnsi="Times New Roman"/>
          <w:sz w:val="24"/>
          <w:szCs w:val="24"/>
        </w:rPr>
        <w:t xml:space="preserve">:17 sayılı Tebliğ ile değiştirilen 41.maddesinin dördüncü fıkrası çerçevesinde ;şirketimiz tarafından sene içinde </w:t>
      </w:r>
      <w:r w:rsidR="005C3811">
        <w:rPr>
          <w:rFonts w:ascii="Times New Roman" w:hAnsi="Times New Roman"/>
          <w:sz w:val="24"/>
          <w:szCs w:val="24"/>
        </w:rPr>
        <w:t>,</w:t>
      </w:r>
      <w:r w:rsidR="002E050C" w:rsidRPr="003605BB">
        <w:rPr>
          <w:rFonts w:ascii="Times New Roman" w:hAnsi="Times New Roman"/>
          <w:sz w:val="24"/>
          <w:szCs w:val="24"/>
        </w:rPr>
        <w:t xml:space="preserve">portföyünde yer alan </w:t>
      </w:r>
      <w:r w:rsidRPr="003605BB">
        <w:rPr>
          <w:rFonts w:ascii="Times New Roman" w:hAnsi="Times New Roman"/>
          <w:sz w:val="24"/>
          <w:szCs w:val="24"/>
        </w:rPr>
        <w:t>gayrimenkul</w:t>
      </w:r>
      <w:r w:rsidR="002E050C" w:rsidRPr="003605BB">
        <w:rPr>
          <w:rFonts w:ascii="Times New Roman" w:hAnsi="Times New Roman"/>
          <w:sz w:val="24"/>
          <w:szCs w:val="24"/>
        </w:rPr>
        <w:t xml:space="preserve">lerin kiralamaları </w:t>
      </w:r>
      <w:r w:rsidR="001257EC" w:rsidRPr="003605BB">
        <w:rPr>
          <w:rFonts w:ascii="Times New Roman" w:hAnsi="Times New Roman"/>
          <w:sz w:val="24"/>
          <w:szCs w:val="24"/>
        </w:rPr>
        <w:t>ile</w:t>
      </w:r>
      <w:r w:rsidRPr="003605BB">
        <w:rPr>
          <w:rFonts w:ascii="Times New Roman" w:hAnsi="Times New Roman"/>
          <w:sz w:val="24"/>
          <w:szCs w:val="24"/>
        </w:rPr>
        <w:t xml:space="preserve"> </w:t>
      </w:r>
      <w:r w:rsidR="002E050C" w:rsidRPr="003605BB">
        <w:rPr>
          <w:rFonts w:ascii="Times New Roman" w:hAnsi="Times New Roman"/>
          <w:sz w:val="24"/>
          <w:szCs w:val="24"/>
        </w:rPr>
        <w:t xml:space="preserve">kiralama </w:t>
      </w:r>
      <w:r w:rsidR="001257EC" w:rsidRPr="003605BB">
        <w:rPr>
          <w:rFonts w:ascii="Times New Roman" w:hAnsi="Times New Roman"/>
          <w:sz w:val="24"/>
          <w:szCs w:val="24"/>
        </w:rPr>
        <w:t xml:space="preserve">ve </w:t>
      </w:r>
      <w:r w:rsidRPr="003605BB">
        <w:rPr>
          <w:rFonts w:ascii="Times New Roman" w:hAnsi="Times New Roman"/>
          <w:sz w:val="24"/>
          <w:szCs w:val="24"/>
        </w:rPr>
        <w:t>ekspertiz değerleri arasındaki  farklılıklar</w:t>
      </w:r>
      <w:r w:rsidR="005C3811">
        <w:rPr>
          <w:rFonts w:ascii="Times New Roman" w:hAnsi="Times New Roman"/>
          <w:sz w:val="24"/>
          <w:szCs w:val="24"/>
        </w:rPr>
        <w:t xml:space="preserve"> ile </w:t>
      </w:r>
      <w:r w:rsidR="005C3811" w:rsidRPr="001257EC">
        <w:rPr>
          <w:rFonts w:ascii="Times New Roman" w:hAnsi="Times New Roman"/>
          <w:sz w:val="24"/>
          <w:szCs w:val="24"/>
        </w:rPr>
        <w:t xml:space="preserve">yapılan gayrimenkul </w:t>
      </w:r>
      <w:r w:rsidR="005C3811">
        <w:rPr>
          <w:rFonts w:ascii="Times New Roman" w:hAnsi="Times New Roman"/>
          <w:sz w:val="24"/>
          <w:szCs w:val="24"/>
        </w:rPr>
        <w:t xml:space="preserve">alımları ve bu alımlar ve ekspertiz değerleri arasındaki farklılıklar konusunda </w:t>
      </w:r>
      <w:r w:rsidRPr="003605BB">
        <w:rPr>
          <w:rFonts w:ascii="Times New Roman" w:hAnsi="Times New Roman"/>
          <w:sz w:val="24"/>
          <w:szCs w:val="24"/>
        </w:rPr>
        <w:t xml:space="preserve"> </w:t>
      </w:r>
      <w:r w:rsidR="001257EC" w:rsidRPr="003605BB">
        <w:rPr>
          <w:rFonts w:ascii="Times New Roman" w:hAnsi="Times New Roman"/>
          <w:sz w:val="24"/>
          <w:szCs w:val="24"/>
        </w:rPr>
        <w:t>genel kurula bilgi sunulacak.</w:t>
      </w:r>
    </w:p>
    <w:p w:rsidR="001257EC" w:rsidRDefault="001257EC" w:rsidP="001257EC">
      <w:pPr>
        <w:spacing w:line="240" w:lineRule="auto"/>
        <w:jc w:val="both"/>
        <w:rPr>
          <w:rFonts w:ascii="Times New Roman" w:hAnsi="Times New Roman"/>
          <w:sz w:val="24"/>
          <w:szCs w:val="24"/>
        </w:rPr>
      </w:pPr>
      <w:r w:rsidRPr="003605BB">
        <w:rPr>
          <w:rFonts w:ascii="Times New Roman" w:hAnsi="Times New Roman"/>
          <w:sz w:val="24"/>
          <w:szCs w:val="24"/>
        </w:rPr>
        <w:t xml:space="preserve">İlgili konularda ayrıntılı bilgi yıl içinde Özel </w:t>
      </w:r>
      <w:r w:rsidR="00C955A4" w:rsidRPr="003605BB">
        <w:rPr>
          <w:rFonts w:ascii="Times New Roman" w:hAnsi="Times New Roman"/>
          <w:sz w:val="24"/>
          <w:szCs w:val="24"/>
        </w:rPr>
        <w:t xml:space="preserve">Durum Açıklamaları ile verilmiş </w:t>
      </w:r>
      <w:r w:rsidRPr="003605BB">
        <w:rPr>
          <w:rFonts w:ascii="Times New Roman" w:hAnsi="Times New Roman"/>
          <w:sz w:val="24"/>
          <w:szCs w:val="24"/>
        </w:rPr>
        <w:t>olup açıklamalar internet sitemiz</w:t>
      </w:r>
      <w:r w:rsidR="00956423" w:rsidRPr="003605BB">
        <w:rPr>
          <w:rFonts w:ascii="Times New Roman" w:hAnsi="Times New Roman"/>
          <w:sz w:val="24"/>
          <w:szCs w:val="24"/>
        </w:rPr>
        <w:t>in</w:t>
      </w:r>
      <w:r w:rsidRPr="003605BB">
        <w:rPr>
          <w:rFonts w:ascii="Times New Roman" w:hAnsi="Times New Roman"/>
          <w:sz w:val="24"/>
          <w:szCs w:val="24"/>
        </w:rPr>
        <w:t xml:space="preserve"> yatırımcı ilişkileri bölümünde </w:t>
      </w:r>
      <w:r w:rsidR="00956423" w:rsidRPr="003605BB">
        <w:rPr>
          <w:rFonts w:ascii="Times New Roman" w:hAnsi="Times New Roman"/>
          <w:sz w:val="24"/>
          <w:szCs w:val="24"/>
        </w:rPr>
        <w:t>verilmektedir.</w:t>
      </w:r>
    </w:p>
    <w:p w:rsidR="002E050C" w:rsidRPr="003605BB" w:rsidRDefault="001257EC" w:rsidP="002E050C">
      <w:pPr>
        <w:tabs>
          <w:tab w:val="left" w:pos="142"/>
          <w:tab w:val="num" w:pos="502"/>
        </w:tabs>
        <w:spacing w:after="0" w:line="240" w:lineRule="auto"/>
        <w:jc w:val="both"/>
        <w:rPr>
          <w:b/>
          <w:sz w:val="24"/>
          <w:szCs w:val="24"/>
        </w:rPr>
      </w:pPr>
      <w:r w:rsidRPr="003605BB">
        <w:rPr>
          <w:rFonts w:ascii="Times New Roman" w:hAnsi="Times New Roman"/>
          <w:b/>
          <w:sz w:val="24"/>
          <w:szCs w:val="24"/>
        </w:rPr>
        <w:t>8.</w:t>
      </w:r>
      <w:r w:rsidR="002E050C" w:rsidRPr="003605BB">
        <w:rPr>
          <w:sz w:val="24"/>
          <w:szCs w:val="24"/>
        </w:rPr>
        <w:t xml:space="preserve"> </w:t>
      </w:r>
      <w:r w:rsidR="002E050C" w:rsidRPr="003605BB">
        <w:rPr>
          <w:b/>
          <w:sz w:val="24"/>
          <w:szCs w:val="24"/>
        </w:rPr>
        <w:t xml:space="preserve">Yönetim </w:t>
      </w:r>
      <w:r w:rsidR="00F356FF" w:rsidRPr="003605BB">
        <w:rPr>
          <w:b/>
          <w:sz w:val="24"/>
          <w:szCs w:val="24"/>
        </w:rPr>
        <w:t xml:space="preserve">Kurulu </w:t>
      </w:r>
      <w:proofErr w:type="gramStart"/>
      <w:r w:rsidR="00F356FF" w:rsidRPr="003605BB">
        <w:rPr>
          <w:b/>
          <w:sz w:val="24"/>
          <w:szCs w:val="24"/>
        </w:rPr>
        <w:t>üye  seçiminin</w:t>
      </w:r>
      <w:proofErr w:type="gramEnd"/>
      <w:r w:rsidR="00F356FF" w:rsidRPr="003605BB">
        <w:rPr>
          <w:b/>
          <w:sz w:val="24"/>
          <w:szCs w:val="24"/>
        </w:rPr>
        <w:t xml:space="preserve"> yapılması.</w:t>
      </w:r>
    </w:p>
    <w:p w:rsidR="002E050C" w:rsidRPr="003605BB" w:rsidRDefault="002E050C" w:rsidP="002E050C">
      <w:pPr>
        <w:spacing w:after="0" w:line="240" w:lineRule="auto"/>
        <w:jc w:val="both"/>
        <w:rPr>
          <w:rFonts w:ascii="Times New Roman" w:hAnsi="Times New Roman"/>
          <w:sz w:val="24"/>
          <w:szCs w:val="24"/>
        </w:rPr>
      </w:pPr>
    </w:p>
    <w:p w:rsidR="001257EC" w:rsidRPr="003605BB" w:rsidRDefault="001257EC" w:rsidP="002E050C">
      <w:pPr>
        <w:spacing w:after="0"/>
        <w:jc w:val="both"/>
        <w:rPr>
          <w:rFonts w:ascii="Times New Roman" w:hAnsi="Times New Roman"/>
          <w:sz w:val="24"/>
          <w:szCs w:val="24"/>
        </w:rPr>
      </w:pPr>
      <w:r w:rsidRPr="003605BB">
        <w:rPr>
          <w:rFonts w:ascii="Times New Roman" w:hAnsi="Times New Roman"/>
          <w:sz w:val="24"/>
          <w:szCs w:val="24"/>
        </w:rPr>
        <w:t>TTK ve Yönetmelik gereğince esas sözleşmemizde yer alan yönetim kurulu seçimine ilişkin esaslar dikkate alınarak yönetim kurulu üyelerimiz seçilecektir.</w:t>
      </w:r>
    </w:p>
    <w:p w:rsidR="001257EC" w:rsidRPr="003605BB" w:rsidRDefault="001257EC" w:rsidP="004F3C74">
      <w:pPr>
        <w:tabs>
          <w:tab w:val="left" w:pos="142"/>
          <w:tab w:val="num" w:pos="502"/>
        </w:tabs>
        <w:spacing w:after="0" w:line="240" w:lineRule="auto"/>
        <w:jc w:val="both"/>
        <w:rPr>
          <w:rFonts w:ascii="Times New Roman" w:hAnsi="Times New Roman"/>
          <w:sz w:val="24"/>
          <w:szCs w:val="24"/>
        </w:rPr>
      </w:pPr>
      <w:r w:rsidRPr="003605BB">
        <w:rPr>
          <w:rFonts w:ascii="Times New Roman" w:hAnsi="Times New Roman"/>
          <w:sz w:val="24"/>
          <w:szCs w:val="24"/>
        </w:rPr>
        <w:t xml:space="preserve">Esas sözleşmemizin </w:t>
      </w:r>
      <w:r w:rsidR="00956423" w:rsidRPr="003605BB">
        <w:rPr>
          <w:rFonts w:ascii="Times New Roman" w:hAnsi="Times New Roman"/>
          <w:sz w:val="24"/>
          <w:szCs w:val="24"/>
        </w:rPr>
        <w:t xml:space="preserve">11 ve 12 maddeleri </w:t>
      </w:r>
      <w:proofErr w:type="gramStart"/>
      <w:r w:rsidR="00956423" w:rsidRPr="003605BB">
        <w:rPr>
          <w:rFonts w:ascii="Times New Roman" w:hAnsi="Times New Roman"/>
          <w:sz w:val="24"/>
          <w:szCs w:val="24"/>
        </w:rPr>
        <w:t>uyarınca,Yönetim</w:t>
      </w:r>
      <w:proofErr w:type="gramEnd"/>
      <w:r w:rsidR="00956423" w:rsidRPr="003605BB">
        <w:rPr>
          <w:rFonts w:ascii="Times New Roman" w:hAnsi="Times New Roman"/>
          <w:sz w:val="24"/>
          <w:szCs w:val="24"/>
        </w:rPr>
        <w:t xml:space="preserve"> Kurulumuz,Sermaye Piyasası mevzuatına göre 3’ü bağımsız olmak üzere  9 üyeden oluşmakta ve azami bir yıl için seçilmektedir.</w:t>
      </w:r>
    </w:p>
    <w:p w:rsidR="00956423" w:rsidRPr="003605BB" w:rsidRDefault="00956423" w:rsidP="004F3C74">
      <w:pPr>
        <w:tabs>
          <w:tab w:val="left" w:pos="142"/>
          <w:tab w:val="num" w:pos="502"/>
        </w:tabs>
        <w:spacing w:after="0" w:line="240" w:lineRule="auto"/>
        <w:jc w:val="both"/>
        <w:rPr>
          <w:rFonts w:ascii="Times New Roman" w:hAnsi="Times New Roman"/>
          <w:sz w:val="24"/>
          <w:szCs w:val="24"/>
        </w:rPr>
      </w:pPr>
      <w:r w:rsidRPr="003605BB">
        <w:rPr>
          <w:rFonts w:ascii="Times New Roman" w:hAnsi="Times New Roman"/>
          <w:sz w:val="24"/>
          <w:szCs w:val="24"/>
        </w:rPr>
        <w:t>Genel Kurulda yönetim kurulu üye adaylarının özgeçmişleri hakkında bilgi verilecektir.</w:t>
      </w:r>
    </w:p>
    <w:p w:rsidR="00956423" w:rsidRPr="003605BB" w:rsidRDefault="00956423" w:rsidP="004F3C74">
      <w:pPr>
        <w:tabs>
          <w:tab w:val="left" w:pos="142"/>
          <w:tab w:val="num" w:pos="502"/>
        </w:tabs>
        <w:spacing w:after="0" w:line="240" w:lineRule="auto"/>
        <w:jc w:val="both"/>
        <w:rPr>
          <w:rFonts w:ascii="Times New Roman" w:hAnsi="Times New Roman"/>
          <w:sz w:val="24"/>
          <w:szCs w:val="24"/>
        </w:rPr>
      </w:pPr>
    </w:p>
    <w:p w:rsidR="00F356FF" w:rsidRPr="003605BB" w:rsidRDefault="00956423" w:rsidP="00F356FF">
      <w:pPr>
        <w:spacing w:after="0" w:line="240" w:lineRule="auto"/>
        <w:jc w:val="both"/>
        <w:rPr>
          <w:b/>
          <w:sz w:val="24"/>
          <w:szCs w:val="24"/>
        </w:rPr>
      </w:pPr>
      <w:r w:rsidRPr="003605BB">
        <w:rPr>
          <w:rFonts w:ascii="Times New Roman" w:hAnsi="Times New Roman"/>
          <w:b/>
          <w:sz w:val="24"/>
          <w:szCs w:val="24"/>
        </w:rPr>
        <w:t>9.</w:t>
      </w:r>
      <w:r w:rsidR="00F356FF" w:rsidRPr="003605BB">
        <w:rPr>
          <w:sz w:val="24"/>
          <w:szCs w:val="24"/>
        </w:rPr>
        <w:t xml:space="preserve"> </w:t>
      </w:r>
      <w:r w:rsidR="00F356FF" w:rsidRPr="003605BB">
        <w:rPr>
          <w:b/>
          <w:sz w:val="24"/>
          <w:szCs w:val="24"/>
        </w:rPr>
        <w:t xml:space="preserve">Denetçi </w:t>
      </w:r>
      <w:proofErr w:type="gramStart"/>
      <w:r w:rsidR="00F356FF" w:rsidRPr="003605BB">
        <w:rPr>
          <w:b/>
          <w:sz w:val="24"/>
          <w:szCs w:val="24"/>
        </w:rPr>
        <w:t>üye  seçiminin</w:t>
      </w:r>
      <w:proofErr w:type="gramEnd"/>
      <w:r w:rsidR="00F356FF" w:rsidRPr="003605BB">
        <w:rPr>
          <w:b/>
          <w:sz w:val="24"/>
          <w:szCs w:val="24"/>
        </w:rPr>
        <w:t xml:space="preserve"> yapılması.</w:t>
      </w:r>
    </w:p>
    <w:p w:rsidR="00956423" w:rsidRPr="003605BB" w:rsidRDefault="00956423" w:rsidP="00956423">
      <w:pPr>
        <w:spacing w:after="0" w:line="240" w:lineRule="auto"/>
        <w:jc w:val="both"/>
        <w:rPr>
          <w:rFonts w:ascii="Times New Roman" w:hAnsi="Times New Roman"/>
          <w:b/>
          <w:sz w:val="24"/>
          <w:szCs w:val="24"/>
        </w:rPr>
      </w:pPr>
    </w:p>
    <w:p w:rsidR="00956423" w:rsidRPr="003605BB" w:rsidRDefault="00956423" w:rsidP="00956423">
      <w:pPr>
        <w:spacing w:after="0" w:line="240" w:lineRule="auto"/>
        <w:jc w:val="both"/>
        <w:rPr>
          <w:rFonts w:ascii="Times New Roman" w:hAnsi="Times New Roman"/>
          <w:sz w:val="24"/>
          <w:szCs w:val="24"/>
        </w:rPr>
      </w:pPr>
      <w:r w:rsidRPr="003605BB">
        <w:rPr>
          <w:rFonts w:ascii="Times New Roman" w:hAnsi="Times New Roman"/>
          <w:sz w:val="24"/>
          <w:szCs w:val="24"/>
        </w:rPr>
        <w:t>TTK ve Yönetmelik gereğince esas sözleşmemizde yer alan hükümler dikkate alınarak denetçiler seçilecektir.</w:t>
      </w:r>
    </w:p>
    <w:p w:rsidR="009639C8" w:rsidRDefault="00956423" w:rsidP="00956423">
      <w:pPr>
        <w:spacing w:after="0" w:line="240" w:lineRule="auto"/>
        <w:jc w:val="both"/>
        <w:rPr>
          <w:rFonts w:ascii="Times New Roman" w:hAnsi="Times New Roman"/>
          <w:sz w:val="24"/>
          <w:szCs w:val="24"/>
        </w:rPr>
      </w:pPr>
      <w:r w:rsidRPr="003605BB">
        <w:rPr>
          <w:rFonts w:ascii="Times New Roman" w:hAnsi="Times New Roman"/>
          <w:sz w:val="24"/>
          <w:szCs w:val="24"/>
        </w:rPr>
        <w:t>Esas sözleşmemizin 19</w:t>
      </w:r>
      <w:r w:rsidR="00C955A4" w:rsidRPr="003605BB">
        <w:rPr>
          <w:rFonts w:ascii="Times New Roman" w:hAnsi="Times New Roman"/>
          <w:sz w:val="24"/>
          <w:szCs w:val="24"/>
        </w:rPr>
        <w:t>.</w:t>
      </w:r>
      <w:r w:rsidRPr="003605BB">
        <w:rPr>
          <w:rFonts w:ascii="Times New Roman" w:hAnsi="Times New Roman"/>
          <w:sz w:val="24"/>
          <w:szCs w:val="24"/>
        </w:rPr>
        <w:t xml:space="preserve">maddesine </w:t>
      </w:r>
      <w:proofErr w:type="gramStart"/>
      <w:r w:rsidRPr="003605BB">
        <w:rPr>
          <w:rFonts w:ascii="Times New Roman" w:hAnsi="Times New Roman"/>
          <w:sz w:val="24"/>
          <w:szCs w:val="24"/>
        </w:rPr>
        <w:t>göre;Genel</w:t>
      </w:r>
      <w:proofErr w:type="gramEnd"/>
      <w:r w:rsidRPr="003605BB">
        <w:rPr>
          <w:rFonts w:ascii="Times New Roman" w:hAnsi="Times New Roman"/>
          <w:sz w:val="24"/>
          <w:szCs w:val="24"/>
        </w:rPr>
        <w:t xml:space="preserve"> Kurul, ortaklar arasından veya hariçten,bir sene müddetle iki denetçi seçer.</w:t>
      </w:r>
      <w:r w:rsidR="009639C8" w:rsidRPr="003605BB">
        <w:rPr>
          <w:rFonts w:ascii="Times New Roman" w:hAnsi="Times New Roman"/>
          <w:sz w:val="24"/>
          <w:szCs w:val="24"/>
        </w:rPr>
        <w:t>Denetim Kurulu’nda görev alacak üyelerin Türk ticaret Kanunu’nda yer alan ve Sermaye Piyasası Kurulu’nca belirlenen şartları taşıması zorunludur.</w:t>
      </w:r>
    </w:p>
    <w:p w:rsidR="009639C8" w:rsidRDefault="009639C8" w:rsidP="00956423">
      <w:pPr>
        <w:spacing w:after="0" w:line="240" w:lineRule="auto"/>
        <w:jc w:val="both"/>
        <w:rPr>
          <w:rFonts w:ascii="Times New Roman" w:hAnsi="Times New Roman"/>
          <w:sz w:val="24"/>
          <w:szCs w:val="24"/>
        </w:rPr>
      </w:pPr>
    </w:p>
    <w:p w:rsidR="009639C8" w:rsidRPr="003605BB" w:rsidRDefault="009639C8" w:rsidP="009639C8">
      <w:pPr>
        <w:spacing w:after="0" w:line="240" w:lineRule="auto"/>
        <w:jc w:val="both"/>
        <w:rPr>
          <w:rFonts w:ascii="Times New Roman" w:hAnsi="Times New Roman"/>
          <w:b/>
          <w:sz w:val="24"/>
          <w:szCs w:val="24"/>
        </w:rPr>
      </w:pPr>
      <w:r w:rsidRPr="003605BB">
        <w:rPr>
          <w:rFonts w:ascii="Times New Roman" w:hAnsi="Times New Roman"/>
          <w:b/>
          <w:sz w:val="24"/>
          <w:szCs w:val="24"/>
        </w:rPr>
        <w:t>10.Şirketin sosyal yardım amacıyla vakıf ve derneklere 20</w:t>
      </w:r>
      <w:r w:rsidR="00F356FF" w:rsidRPr="003605BB">
        <w:rPr>
          <w:rFonts w:ascii="Times New Roman" w:hAnsi="Times New Roman"/>
          <w:b/>
          <w:sz w:val="24"/>
          <w:szCs w:val="24"/>
        </w:rPr>
        <w:t>10</w:t>
      </w:r>
      <w:r w:rsidRPr="003605BB">
        <w:rPr>
          <w:rFonts w:ascii="Times New Roman" w:hAnsi="Times New Roman"/>
          <w:b/>
          <w:sz w:val="24"/>
          <w:szCs w:val="24"/>
        </w:rPr>
        <w:t xml:space="preserve"> yılında yaptığı bağış ve yardımların Genel Kurul’un bilgisine sunulması.</w:t>
      </w:r>
    </w:p>
    <w:p w:rsidR="009639C8" w:rsidRPr="003605BB" w:rsidRDefault="009639C8" w:rsidP="009639C8">
      <w:pPr>
        <w:spacing w:after="0" w:line="240" w:lineRule="auto"/>
        <w:jc w:val="both"/>
        <w:rPr>
          <w:rFonts w:ascii="Times New Roman" w:hAnsi="Times New Roman"/>
          <w:b/>
          <w:sz w:val="24"/>
          <w:szCs w:val="24"/>
        </w:rPr>
      </w:pPr>
    </w:p>
    <w:p w:rsidR="009639C8" w:rsidRDefault="00F20682" w:rsidP="009639C8">
      <w:pPr>
        <w:spacing w:after="0" w:line="240" w:lineRule="auto"/>
        <w:jc w:val="both"/>
        <w:rPr>
          <w:rFonts w:ascii="Times New Roman" w:hAnsi="Times New Roman"/>
          <w:sz w:val="24"/>
          <w:szCs w:val="24"/>
        </w:rPr>
      </w:pPr>
      <w:r w:rsidRPr="003605BB">
        <w:rPr>
          <w:rFonts w:ascii="Times New Roman" w:hAnsi="Times New Roman"/>
          <w:sz w:val="24"/>
          <w:szCs w:val="24"/>
        </w:rPr>
        <w:t xml:space="preserve">Sermaye Piyasası Kurulunun  </w:t>
      </w:r>
      <w:proofErr w:type="gramStart"/>
      <w:r w:rsidRPr="003605BB">
        <w:rPr>
          <w:rFonts w:ascii="Times New Roman" w:hAnsi="Times New Roman"/>
          <w:sz w:val="24"/>
          <w:szCs w:val="24"/>
        </w:rPr>
        <w:t>Seri:IV</w:t>
      </w:r>
      <w:proofErr w:type="gramEnd"/>
      <w:r w:rsidRPr="003605BB">
        <w:rPr>
          <w:rFonts w:ascii="Times New Roman" w:hAnsi="Times New Roman"/>
          <w:sz w:val="24"/>
          <w:szCs w:val="24"/>
        </w:rPr>
        <w:t>, No:27 sayılı Tebliğinin 7, maddesi uyarınca yıl içinde yapılan bağışların genel kurulun bilgisine sunulması gerekmektedir.Söz konusu madde bilgilendirme amaçlı olup,genel kurulun onayına ilişkin değildir.</w:t>
      </w:r>
    </w:p>
    <w:p w:rsidR="00F20682" w:rsidRDefault="00F20682" w:rsidP="009639C8">
      <w:pPr>
        <w:spacing w:after="0" w:line="240" w:lineRule="auto"/>
        <w:jc w:val="both"/>
        <w:rPr>
          <w:rFonts w:ascii="Times New Roman" w:hAnsi="Times New Roman"/>
          <w:sz w:val="24"/>
          <w:szCs w:val="24"/>
        </w:rPr>
      </w:pPr>
    </w:p>
    <w:p w:rsidR="00F356FF" w:rsidRPr="003605BB" w:rsidRDefault="00F20682" w:rsidP="00F356FF">
      <w:pPr>
        <w:spacing w:after="0" w:line="240" w:lineRule="auto"/>
        <w:jc w:val="both"/>
        <w:rPr>
          <w:b/>
          <w:sz w:val="24"/>
          <w:szCs w:val="24"/>
        </w:rPr>
      </w:pPr>
      <w:r w:rsidRPr="003605BB">
        <w:rPr>
          <w:rFonts w:ascii="Times New Roman" w:hAnsi="Times New Roman"/>
          <w:b/>
          <w:sz w:val="24"/>
          <w:szCs w:val="24"/>
        </w:rPr>
        <w:t>11.</w:t>
      </w:r>
      <w:r w:rsidR="00F356FF" w:rsidRPr="003605BB">
        <w:rPr>
          <w:sz w:val="24"/>
          <w:szCs w:val="24"/>
        </w:rPr>
        <w:t xml:space="preserve"> </w:t>
      </w:r>
      <w:r w:rsidR="00F356FF" w:rsidRPr="003605BB">
        <w:rPr>
          <w:b/>
          <w:sz w:val="24"/>
          <w:szCs w:val="24"/>
        </w:rPr>
        <w:t xml:space="preserve">Sermaye Piyasası Kurulu tarafından yayımlanan Sermaye Piyasasında </w:t>
      </w:r>
      <w:proofErr w:type="gramStart"/>
      <w:r w:rsidR="00F356FF" w:rsidRPr="003605BB">
        <w:rPr>
          <w:b/>
          <w:sz w:val="24"/>
          <w:szCs w:val="24"/>
        </w:rPr>
        <w:t>Bağımsız  Denetim</w:t>
      </w:r>
      <w:proofErr w:type="gramEnd"/>
      <w:r w:rsidR="00F356FF" w:rsidRPr="003605BB">
        <w:rPr>
          <w:b/>
          <w:sz w:val="24"/>
          <w:szCs w:val="24"/>
        </w:rPr>
        <w:t xml:space="preserve"> Standartları Hakkında Tebliğ gereği, Denetim Komitesi’nin önerisi üzerine Yönetim Kurulu tarafından yapılan Bağımsız Denetleme kuruluşu seçiminin onaylanması.</w:t>
      </w:r>
    </w:p>
    <w:p w:rsidR="00F20682" w:rsidRPr="003605BB" w:rsidRDefault="00F20682" w:rsidP="009639C8">
      <w:pPr>
        <w:spacing w:after="0" w:line="240" w:lineRule="auto"/>
        <w:jc w:val="both"/>
        <w:rPr>
          <w:rFonts w:ascii="Times New Roman" w:hAnsi="Times New Roman"/>
          <w:sz w:val="24"/>
          <w:szCs w:val="24"/>
        </w:rPr>
      </w:pPr>
    </w:p>
    <w:p w:rsidR="006B2E30" w:rsidRPr="003605BB" w:rsidRDefault="006B2E30" w:rsidP="006B2E30">
      <w:pPr>
        <w:jc w:val="both"/>
        <w:rPr>
          <w:rFonts w:ascii="Times New Roman" w:hAnsi="Times New Roman"/>
          <w:sz w:val="24"/>
          <w:szCs w:val="24"/>
        </w:rPr>
      </w:pPr>
      <w:r w:rsidRPr="003605BB">
        <w:rPr>
          <w:rFonts w:ascii="Times New Roman" w:hAnsi="Times New Roman"/>
          <w:sz w:val="24"/>
          <w:szCs w:val="24"/>
        </w:rPr>
        <w:t xml:space="preserve">Yönetim </w:t>
      </w:r>
      <w:proofErr w:type="gramStart"/>
      <w:r w:rsidRPr="003605BB">
        <w:rPr>
          <w:rFonts w:ascii="Times New Roman" w:hAnsi="Times New Roman"/>
          <w:sz w:val="24"/>
          <w:szCs w:val="24"/>
        </w:rPr>
        <w:t>Kurulunca,Sermaye</w:t>
      </w:r>
      <w:proofErr w:type="gramEnd"/>
      <w:r w:rsidRPr="003605BB">
        <w:rPr>
          <w:rFonts w:ascii="Times New Roman" w:hAnsi="Times New Roman"/>
          <w:sz w:val="24"/>
          <w:szCs w:val="24"/>
        </w:rPr>
        <w:t xml:space="preserve"> Piyasası Kurulu tarafından yayınlanan sermaye Piyasası’nda Bağımsız Denetim Hakkında Tebliğ esaslarına uygun olarak,201</w:t>
      </w:r>
      <w:r w:rsidR="00F356FF" w:rsidRPr="003605BB">
        <w:rPr>
          <w:rFonts w:ascii="Times New Roman" w:hAnsi="Times New Roman"/>
          <w:sz w:val="24"/>
          <w:szCs w:val="24"/>
        </w:rPr>
        <w:t>1</w:t>
      </w:r>
      <w:r w:rsidRPr="003605BB">
        <w:rPr>
          <w:rFonts w:ascii="Times New Roman" w:hAnsi="Times New Roman"/>
          <w:sz w:val="24"/>
          <w:szCs w:val="24"/>
        </w:rPr>
        <w:t xml:space="preserve"> hesap dönemi için Bağımsız Denetim Kuruluşu olarak seçilen Güney Bağımsız  Denetim ve Serbest Muhasebeci Mali Müşavirlik A.Ş. (a member firm of Ernst &amp; Young Global Limited),Genel Kurul’un görüş ve onayına sunulacaktır.</w:t>
      </w:r>
    </w:p>
    <w:p w:rsidR="00EE0590" w:rsidRPr="003605BB" w:rsidRDefault="00EE0590" w:rsidP="00EE0590">
      <w:pPr>
        <w:spacing w:after="0" w:line="240" w:lineRule="auto"/>
        <w:jc w:val="both"/>
        <w:rPr>
          <w:b/>
          <w:sz w:val="24"/>
          <w:szCs w:val="24"/>
        </w:rPr>
      </w:pPr>
      <w:r w:rsidRPr="003605BB">
        <w:rPr>
          <w:rFonts w:ascii="Times New Roman" w:hAnsi="Times New Roman"/>
          <w:b/>
          <w:sz w:val="24"/>
          <w:szCs w:val="24"/>
        </w:rPr>
        <w:t>12.</w:t>
      </w:r>
      <w:r w:rsidRPr="003605BB">
        <w:rPr>
          <w:sz w:val="24"/>
          <w:szCs w:val="24"/>
        </w:rPr>
        <w:t xml:space="preserve"> </w:t>
      </w:r>
      <w:r w:rsidRPr="003605BB">
        <w:rPr>
          <w:b/>
          <w:sz w:val="24"/>
          <w:szCs w:val="24"/>
        </w:rPr>
        <w:t>Yönetim Kurulu Başkan ve Üyeleri ile Denetçilerin aylık brüt ücretlerinin belirlenmesi,</w:t>
      </w:r>
    </w:p>
    <w:p w:rsidR="00EE0590" w:rsidRPr="003605BB" w:rsidRDefault="00EE0590" w:rsidP="00EE0590">
      <w:pPr>
        <w:spacing w:after="0" w:line="240" w:lineRule="auto"/>
        <w:jc w:val="both"/>
        <w:rPr>
          <w:rFonts w:ascii="Times New Roman" w:hAnsi="Times New Roman"/>
          <w:sz w:val="24"/>
          <w:szCs w:val="24"/>
        </w:rPr>
      </w:pPr>
    </w:p>
    <w:p w:rsidR="00EE0590" w:rsidRPr="003605BB" w:rsidRDefault="00EE0590" w:rsidP="00EE0590">
      <w:pPr>
        <w:spacing w:after="0" w:line="240" w:lineRule="auto"/>
        <w:jc w:val="both"/>
        <w:rPr>
          <w:rFonts w:ascii="Times New Roman" w:hAnsi="Times New Roman"/>
          <w:sz w:val="24"/>
          <w:szCs w:val="24"/>
        </w:rPr>
      </w:pPr>
      <w:r w:rsidRPr="003605BB">
        <w:rPr>
          <w:rFonts w:ascii="Times New Roman" w:hAnsi="Times New Roman"/>
          <w:sz w:val="24"/>
          <w:szCs w:val="24"/>
        </w:rPr>
        <w:t>TTK ve Yönetmelik hükümleri ile esas sözleşmemizde yer alan esaslar çerçevesinde yönetim kurulu başkan ve üyeleri ile denetçilerin aylık brüt ücretleri belirlenecektir.</w:t>
      </w:r>
    </w:p>
    <w:p w:rsidR="00EE0590" w:rsidRPr="00EE0590" w:rsidRDefault="00EE0590" w:rsidP="00EE0590">
      <w:pPr>
        <w:spacing w:after="0" w:line="240" w:lineRule="auto"/>
        <w:jc w:val="both"/>
        <w:rPr>
          <w:rFonts w:ascii="Times New Roman" w:hAnsi="Times New Roman"/>
          <w:sz w:val="24"/>
          <w:szCs w:val="24"/>
          <w:highlight w:val="yellow"/>
        </w:rPr>
      </w:pPr>
    </w:p>
    <w:p w:rsidR="00EE0590" w:rsidRPr="003605BB" w:rsidRDefault="00EE0590" w:rsidP="00EE0590">
      <w:pPr>
        <w:pStyle w:val="BodyTextIndent"/>
        <w:tabs>
          <w:tab w:val="left" w:pos="-142"/>
          <w:tab w:val="num" w:pos="1080"/>
          <w:tab w:val="left" w:pos="2694"/>
          <w:tab w:val="left" w:pos="5954"/>
        </w:tabs>
        <w:overflowPunct/>
        <w:autoSpaceDE/>
        <w:autoSpaceDN/>
        <w:adjustRightInd/>
        <w:spacing w:after="0"/>
        <w:ind w:left="0"/>
        <w:jc w:val="both"/>
        <w:textAlignment w:val="auto"/>
        <w:rPr>
          <w:rFonts w:ascii="Times New Roman" w:hAnsi="Times New Roman"/>
          <w:sz w:val="24"/>
          <w:szCs w:val="24"/>
        </w:rPr>
      </w:pPr>
      <w:r w:rsidRPr="003605BB">
        <w:rPr>
          <w:rFonts w:ascii="Times New Roman" w:hAnsi="Times New Roman"/>
          <w:b/>
          <w:sz w:val="24"/>
          <w:szCs w:val="24"/>
        </w:rPr>
        <w:t>13.</w:t>
      </w:r>
      <w:r w:rsidRPr="003605BB">
        <w:rPr>
          <w:rFonts w:ascii="Times New Roman" w:hAnsi="Times New Roman"/>
          <w:sz w:val="24"/>
          <w:szCs w:val="24"/>
        </w:rPr>
        <w:t xml:space="preserve"> </w:t>
      </w:r>
      <w:r w:rsidRPr="003605BB">
        <w:rPr>
          <w:rFonts w:ascii="Times New Roman" w:hAnsi="Times New Roman"/>
          <w:b/>
          <w:sz w:val="24"/>
          <w:szCs w:val="24"/>
        </w:rPr>
        <w:t>İlişkili taraflarla yıl içerisinde yapılan işlemler hakkında bilgi verilmesi</w:t>
      </w:r>
      <w:r w:rsidRPr="003605BB">
        <w:rPr>
          <w:rFonts w:ascii="Times New Roman" w:hAnsi="Times New Roman"/>
          <w:sz w:val="24"/>
          <w:szCs w:val="24"/>
        </w:rPr>
        <w:t>,</w:t>
      </w:r>
    </w:p>
    <w:p w:rsidR="00EE0590" w:rsidRPr="003605BB" w:rsidRDefault="00B452BA" w:rsidP="00EE0590">
      <w:pPr>
        <w:tabs>
          <w:tab w:val="num" w:pos="502"/>
        </w:tabs>
        <w:spacing w:before="120" w:after="120" w:line="240" w:lineRule="auto"/>
        <w:jc w:val="both"/>
        <w:rPr>
          <w:rFonts w:ascii="Times New Roman" w:hAnsi="Times New Roman"/>
          <w:sz w:val="24"/>
          <w:szCs w:val="24"/>
        </w:rPr>
      </w:pPr>
      <w:proofErr w:type="gramStart"/>
      <w:r w:rsidRPr="003605BB">
        <w:rPr>
          <w:rFonts w:ascii="Times New Roman" w:hAnsi="Times New Roman"/>
          <w:sz w:val="24"/>
          <w:szCs w:val="24"/>
        </w:rPr>
        <w:t>Şirketimizin,ilişkili</w:t>
      </w:r>
      <w:proofErr w:type="gramEnd"/>
      <w:r w:rsidRPr="003605BB">
        <w:rPr>
          <w:rFonts w:ascii="Times New Roman" w:hAnsi="Times New Roman"/>
          <w:sz w:val="24"/>
          <w:szCs w:val="24"/>
        </w:rPr>
        <w:t xml:space="preserve"> taraflarla yaptığı önemli işlemleri,ilişkili taraflarla alacaklar ve borçlar ile nakit ve benzeri değerler konusunda bilgilendirme yapılacaktır.</w:t>
      </w:r>
    </w:p>
    <w:p w:rsidR="00EE0590" w:rsidRPr="003605BB" w:rsidRDefault="00EE0590" w:rsidP="00EE0590">
      <w:pPr>
        <w:tabs>
          <w:tab w:val="num" w:pos="502"/>
        </w:tabs>
        <w:spacing w:before="120" w:after="120" w:line="240" w:lineRule="auto"/>
        <w:jc w:val="both"/>
        <w:rPr>
          <w:rFonts w:ascii="Times New Roman" w:hAnsi="Times New Roman"/>
          <w:b/>
          <w:sz w:val="24"/>
          <w:szCs w:val="24"/>
        </w:rPr>
      </w:pPr>
      <w:r w:rsidRPr="003605BB">
        <w:rPr>
          <w:rFonts w:ascii="Times New Roman" w:hAnsi="Times New Roman"/>
          <w:b/>
          <w:sz w:val="24"/>
          <w:szCs w:val="24"/>
        </w:rPr>
        <w:t xml:space="preserve">14.Yönetim Kurulu üyelerine Şirket konusuna giren işleri bizzat veya başkaları adına yapmaları ve bu nevi işleri yapan Şirketlerde ortak olabilmeleri ve diğer işlemleri yapabilmeleri </w:t>
      </w:r>
      <w:proofErr w:type="gramStart"/>
      <w:r w:rsidRPr="003605BB">
        <w:rPr>
          <w:rFonts w:ascii="Times New Roman" w:hAnsi="Times New Roman"/>
          <w:b/>
          <w:sz w:val="24"/>
          <w:szCs w:val="24"/>
        </w:rPr>
        <w:t>hususunda,Türk</w:t>
      </w:r>
      <w:proofErr w:type="gramEnd"/>
      <w:r w:rsidRPr="003605BB">
        <w:rPr>
          <w:rFonts w:ascii="Times New Roman" w:hAnsi="Times New Roman"/>
          <w:b/>
          <w:sz w:val="24"/>
          <w:szCs w:val="24"/>
        </w:rPr>
        <w:t xml:space="preserve"> Ticaret Kanunu’nun 334 ve 335’nci maddeleri gereğince izin verilmesi.</w:t>
      </w:r>
    </w:p>
    <w:p w:rsidR="00EE0590" w:rsidRPr="003605BB" w:rsidRDefault="00EE0590" w:rsidP="00EE0590">
      <w:pPr>
        <w:tabs>
          <w:tab w:val="num" w:pos="502"/>
        </w:tabs>
        <w:spacing w:before="120" w:after="120" w:line="240" w:lineRule="auto"/>
        <w:jc w:val="both"/>
        <w:rPr>
          <w:rFonts w:ascii="Times New Roman" w:hAnsi="Times New Roman"/>
          <w:sz w:val="24"/>
          <w:szCs w:val="24"/>
        </w:rPr>
      </w:pPr>
    </w:p>
    <w:p w:rsidR="00EE0590" w:rsidRPr="003605BB" w:rsidRDefault="00EE0590" w:rsidP="00EE0590">
      <w:pPr>
        <w:tabs>
          <w:tab w:val="num" w:pos="502"/>
        </w:tabs>
        <w:spacing w:before="120" w:after="120" w:line="240" w:lineRule="auto"/>
        <w:jc w:val="both"/>
        <w:rPr>
          <w:rFonts w:ascii="Times New Roman" w:hAnsi="Times New Roman"/>
          <w:sz w:val="24"/>
          <w:szCs w:val="24"/>
        </w:rPr>
      </w:pPr>
      <w:r w:rsidRPr="003605BB">
        <w:rPr>
          <w:rFonts w:ascii="Times New Roman" w:hAnsi="Times New Roman"/>
          <w:sz w:val="24"/>
          <w:szCs w:val="24"/>
        </w:rPr>
        <w:t xml:space="preserve">Yönetim Kurulu üyelerimizin   “Şirketle muamele yapma yasağı” başlıklı 334 ve “Rekabet Yasağı” başlıklı 335’nci maddeleri çerçevesinde işlem yapabilmeleri ancak genel kurulun onayı ile mümkün </w:t>
      </w:r>
      <w:proofErr w:type="gramStart"/>
      <w:r w:rsidRPr="003605BB">
        <w:rPr>
          <w:rFonts w:ascii="Times New Roman" w:hAnsi="Times New Roman"/>
          <w:sz w:val="24"/>
          <w:szCs w:val="24"/>
        </w:rPr>
        <w:t>olduğundan ,söz</w:t>
      </w:r>
      <w:proofErr w:type="gramEnd"/>
      <w:r w:rsidRPr="003605BB">
        <w:rPr>
          <w:rFonts w:ascii="Times New Roman" w:hAnsi="Times New Roman"/>
          <w:sz w:val="24"/>
          <w:szCs w:val="24"/>
        </w:rPr>
        <w:t xml:space="preserve"> konusu iznin verilmesi genel kurulda ortaklarımızın onayına sunulacaktır.  </w:t>
      </w:r>
    </w:p>
    <w:p w:rsidR="00EE0590" w:rsidRPr="00EE0590" w:rsidRDefault="00EE0590" w:rsidP="00EE0590">
      <w:pPr>
        <w:tabs>
          <w:tab w:val="num" w:pos="502"/>
        </w:tabs>
        <w:spacing w:before="120" w:after="120" w:line="240" w:lineRule="auto"/>
        <w:jc w:val="both"/>
        <w:rPr>
          <w:rFonts w:ascii="Times New Roman" w:hAnsi="Times New Roman"/>
          <w:sz w:val="24"/>
          <w:szCs w:val="24"/>
          <w:highlight w:val="yellow"/>
        </w:rPr>
      </w:pPr>
    </w:p>
    <w:p w:rsidR="00EE0590" w:rsidRPr="003605BB" w:rsidRDefault="00394A8D" w:rsidP="00EE0590">
      <w:pPr>
        <w:tabs>
          <w:tab w:val="num" w:pos="502"/>
        </w:tabs>
        <w:spacing w:before="120" w:after="120" w:line="240" w:lineRule="auto"/>
        <w:jc w:val="both"/>
        <w:rPr>
          <w:rFonts w:ascii="Times New Roman" w:hAnsi="Times New Roman"/>
          <w:b/>
          <w:sz w:val="24"/>
          <w:szCs w:val="24"/>
        </w:rPr>
      </w:pPr>
      <w:r>
        <w:rPr>
          <w:rFonts w:ascii="Times New Roman" w:hAnsi="Times New Roman"/>
          <w:b/>
          <w:sz w:val="24"/>
          <w:szCs w:val="24"/>
        </w:rPr>
        <w:t>15</w:t>
      </w:r>
      <w:r w:rsidR="00EE0590" w:rsidRPr="003605BB">
        <w:rPr>
          <w:rFonts w:ascii="Times New Roman" w:hAnsi="Times New Roman"/>
          <w:b/>
          <w:sz w:val="24"/>
          <w:szCs w:val="24"/>
        </w:rPr>
        <w:t>.Genel Kurul Toplantı tutanağının hissedarlar adına Başkanlık Divanınca imzalanması ve bununla yetinilmesi hususunda yetki verilmesi.</w:t>
      </w:r>
    </w:p>
    <w:p w:rsidR="00EE0590" w:rsidRPr="003605BB" w:rsidRDefault="00EE0590" w:rsidP="00EE0590">
      <w:pPr>
        <w:tabs>
          <w:tab w:val="num" w:pos="502"/>
        </w:tabs>
        <w:spacing w:before="120" w:after="120" w:line="240" w:lineRule="auto"/>
        <w:jc w:val="both"/>
        <w:rPr>
          <w:rFonts w:ascii="Times New Roman" w:hAnsi="Times New Roman"/>
          <w:sz w:val="24"/>
          <w:szCs w:val="24"/>
        </w:rPr>
      </w:pPr>
      <w:r w:rsidRPr="003605BB">
        <w:rPr>
          <w:rFonts w:ascii="Times New Roman" w:hAnsi="Times New Roman"/>
          <w:sz w:val="24"/>
          <w:szCs w:val="24"/>
        </w:rPr>
        <w:t>TTK ve Yönetmelik hükümleri çerçevesinde genel kurulda alınan kararların tutanağa geçirilmesi konusunda Başkanlık Divanına yetki verilmesi hususu ortaklarımızın onayına sunulacaktır.</w:t>
      </w:r>
    </w:p>
    <w:p w:rsidR="00EE0590" w:rsidRPr="003605BB" w:rsidRDefault="00EE0590" w:rsidP="00EE0590">
      <w:pPr>
        <w:spacing w:after="0" w:line="240" w:lineRule="auto"/>
        <w:jc w:val="both"/>
        <w:rPr>
          <w:rFonts w:ascii="Times New Roman" w:hAnsi="Times New Roman"/>
          <w:sz w:val="24"/>
          <w:szCs w:val="24"/>
        </w:rPr>
      </w:pPr>
    </w:p>
    <w:p w:rsidR="00EE0590" w:rsidRDefault="00EE0590" w:rsidP="00EE0590">
      <w:pPr>
        <w:jc w:val="both"/>
        <w:rPr>
          <w:rFonts w:ascii="Times New Roman" w:hAnsi="Times New Roman"/>
          <w:sz w:val="24"/>
          <w:szCs w:val="24"/>
        </w:rPr>
      </w:pPr>
      <w:r w:rsidRPr="003605BB">
        <w:rPr>
          <w:rFonts w:ascii="Times New Roman" w:hAnsi="Times New Roman"/>
          <w:b/>
          <w:sz w:val="24"/>
          <w:szCs w:val="24"/>
        </w:rPr>
        <w:t>1</w:t>
      </w:r>
      <w:r w:rsidR="00394A8D">
        <w:rPr>
          <w:rFonts w:ascii="Times New Roman" w:hAnsi="Times New Roman"/>
          <w:b/>
          <w:sz w:val="24"/>
          <w:szCs w:val="24"/>
        </w:rPr>
        <w:t>6</w:t>
      </w:r>
      <w:r w:rsidRPr="003605BB">
        <w:rPr>
          <w:rFonts w:ascii="Times New Roman" w:hAnsi="Times New Roman"/>
          <w:b/>
          <w:sz w:val="24"/>
          <w:szCs w:val="24"/>
        </w:rPr>
        <w:t>.Dilek</w:t>
      </w:r>
      <w:r w:rsidR="00394A8D">
        <w:rPr>
          <w:rFonts w:ascii="Times New Roman" w:hAnsi="Times New Roman"/>
          <w:b/>
          <w:sz w:val="24"/>
          <w:szCs w:val="24"/>
        </w:rPr>
        <w:t xml:space="preserve"> ve görüşler.</w:t>
      </w:r>
    </w:p>
    <w:p w:rsidR="00EE0590" w:rsidRDefault="00EE0590" w:rsidP="006B2E30">
      <w:pPr>
        <w:jc w:val="both"/>
        <w:rPr>
          <w:rFonts w:ascii="Times New Roman" w:hAnsi="Times New Roman"/>
          <w:sz w:val="24"/>
          <w:szCs w:val="24"/>
        </w:rPr>
      </w:pPr>
    </w:p>
    <w:p w:rsidR="00EE0590" w:rsidRDefault="00EE0590" w:rsidP="006B2E30">
      <w:pPr>
        <w:jc w:val="both"/>
        <w:rPr>
          <w:rFonts w:ascii="Times New Roman" w:hAnsi="Times New Roman"/>
          <w:sz w:val="24"/>
          <w:szCs w:val="24"/>
        </w:rPr>
      </w:pPr>
    </w:p>
    <w:p w:rsidR="00EE0590" w:rsidRDefault="00EE0590" w:rsidP="006B2E30">
      <w:pPr>
        <w:jc w:val="both"/>
        <w:rPr>
          <w:rFonts w:ascii="Times New Roman" w:hAnsi="Times New Roman"/>
          <w:sz w:val="24"/>
          <w:szCs w:val="24"/>
        </w:rPr>
      </w:pPr>
    </w:p>
    <w:p w:rsidR="00EE0590" w:rsidRPr="006B2E30" w:rsidRDefault="00EE0590" w:rsidP="006B2E30">
      <w:pPr>
        <w:jc w:val="both"/>
        <w:rPr>
          <w:rFonts w:ascii="Times New Roman" w:hAnsi="Times New Roman"/>
          <w:sz w:val="24"/>
          <w:szCs w:val="24"/>
        </w:rPr>
      </w:pPr>
    </w:p>
    <w:p w:rsidR="00956423" w:rsidRPr="002F775E" w:rsidRDefault="00956423" w:rsidP="004F3C74">
      <w:pPr>
        <w:tabs>
          <w:tab w:val="left" w:pos="142"/>
          <w:tab w:val="num" w:pos="502"/>
        </w:tabs>
        <w:spacing w:after="0" w:line="240" w:lineRule="auto"/>
        <w:jc w:val="both"/>
        <w:rPr>
          <w:rFonts w:ascii="Times New Roman" w:hAnsi="Times New Roman"/>
          <w:sz w:val="24"/>
          <w:szCs w:val="24"/>
        </w:rPr>
      </w:pPr>
    </w:p>
    <w:sectPr w:rsidR="00956423" w:rsidRPr="002F775E" w:rsidSect="000A7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_T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24D9"/>
    <w:multiLevelType w:val="singleLevel"/>
    <w:tmpl w:val="43A464A6"/>
    <w:lvl w:ilvl="0">
      <w:start w:val="1"/>
      <w:numFmt w:val="decimal"/>
      <w:lvlText w:val="%1."/>
      <w:lvlJc w:val="left"/>
      <w:pPr>
        <w:tabs>
          <w:tab w:val="num" w:pos="360"/>
        </w:tabs>
        <w:ind w:left="360" w:hanging="360"/>
      </w:pPr>
      <w:rPr>
        <w:rFonts w:ascii="Times New Roman" w:hAnsi="Times New Roman" w:cs="Times New Roman" w:hint="default"/>
        <w:sz w:val="24"/>
      </w:rPr>
    </w:lvl>
  </w:abstractNum>
  <w:abstractNum w:abstractNumId="1">
    <w:nsid w:val="0B4463E8"/>
    <w:multiLevelType w:val="hybridMultilevel"/>
    <w:tmpl w:val="909416E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4806CD"/>
    <w:multiLevelType w:val="hybridMultilevel"/>
    <w:tmpl w:val="47BA01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114E70"/>
    <w:multiLevelType w:val="singleLevel"/>
    <w:tmpl w:val="5612614C"/>
    <w:lvl w:ilvl="0">
      <w:start w:val="1"/>
      <w:numFmt w:val="lowerLetter"/>
      <w:lvlText w:val="%1)"/>
      <w:lvlJc w:val="left"/>
      <w:pPr>
        <w:tabs>
          <w:tab w:val="num" w:pos="393"/>
        </w:tabs>
        <w:ind w:left="393" w:hanging="360"/>
      </w:pPr>
      <w:rPr>
        <w:rFonts w:hint="default"/>
        <w:b w:val="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505E"/>
    <w:rsid w:val="000A7232"/>
    <w:rsid w:val="000B12C3"/>
    <w:rsid w:val="001257EC"/>
    <w:rsid w:val="001522C2"/>
    <w:rsid w:val="00203B6A"/>
    <w:rsid w:val="002E050C"/>
    <w:rsid w:val="002F775E"/>
    <w:rsid w:val="003605BB"/>
    <w:rsid w:val="00394A8D"/>
    <w:rsid w:val="00443DD1"/>
    <w:rsid w:val="004F3C74"/>
    <w:rsid w:val="00592260"/>
    <w:rsid w:val="005C3811"/>
    <w:rsid w:val="006B2E30"/>
    <w:rsid w:val="006C6D69"/>
    <w:rsid w:val="00702450"/>
    <w:rsid w:val="00730C9E"/>
    <w:rsid w:val="00773B10"/>
    <w:rsid w:val="007857A1"/>
    <w:rsid w:val="007D5618"/>
    <w:rsid w:val="008041CD"/>
    <w:rsid w:val="008714F2"/>
    <w:rsid w:val="008C7F59"/>
    <w:rsid w:val="008D2A8B"/>
    <w:rsid w:val="00956423"/>
    <w:rsid w:val="009639C8"/>
    <w:rsid w:val="009862AF"/>
    <w:rsid w:val="00997F35"/>
    <w:rsid w:val="009C138D"/>
    <w:rsid w:val="009D60D3"/>
    <w:rsid w:val="00A12DEC"/>
    <w:rsid w:val="00A42CEA"/>
    <w:rsid w:val="00A5779E"/>
    <w:rsid w:val="00A6089A"/>
    <w:rsid w:val="00A61E35"/>
    <w:rsid w:val="00AA1586"/>
    <w:rsid w:val="00B452BA"/>
    <w:rsid w:val="00C955A4"/>
    <w:rsid w:val="00D6505E"/>
    <w:rsid w:val="00D67351"/>
    <w:rsid w:val="00D855C3"/>
    <w:rsid w:val="00EC36B5"/>
    <w:rsid w:val="00EE0590"/>
    <w:rsid w:val="00F0068F"/>
    <w:rsid w:val="00F10185"/>
    <w:rsid w:val="00F20682"/>
    <w:rsid w:val="00F356FF"/>
    <w:rsid w:val="00FB7E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505E"/>
    <w:pPr>
      <w:ind w:left="720"/>
      <w:contextualSpacing/>
    </w:pPr>
  </w:style>
  <w:style w:type="character" w:styleId="Hyperlink">
    <w:name w:val="Hyperlink"/>
    <w:basedOn w:val="DefaultParagraphFont"/>
    <w:uiPriority w:val="99"/>
    <w:unhideWhenUsed/>
    <w:rsid w:val="00A61E35"/>
    <w:rPr>
      <w:color w:val="0000FF"/>
      <w:u w:val="single"/>
    </w:rPr>
  </w:style>
  <w:style w:type="paragraph" w:customStyle="1" w:styleId="Default">
    <w:name w:val="Default"/>
    <w:rsid w:val="00A61E35"/>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203B6A"/>
    <w:pPr>
      <w:spacing w:after="0" w:line="240" w:lineRule="auto"/>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203B6A"/>
    <w:rPr>
      <w:rFonts w:ascii="Times New Roman" w:eastAsia="Times New Roman" w:hAnsi="Times New Roman" w:cs="Times New Roman"/>
      <w:sz w:val="24"/>
      <w:szCs w:val="20"/>
    </w:rPr>
  </w:style>
  <w:style w:type="paragraph" w:styleId="BodyTextIndent">
    <w:name w:val="Body Text Indent"/>
    <w:basedOn w:val="Normal"/>
    <w:link w:val="BodyTextIndentChar"/>
    <w:rsid w:val="00F356FF"/>
    <w:pPr>
      <w:overflowPunct w:val="0"/>
      <w:autoSpaceDE w:val="0"/>
      <w:autoSpaceDN w:val="0"/>
      <w:adjustRightInd w:val="0"/>
      <w:spacing w:after="120" w:line="240" w:lineRule="auto"/>
      <w:ind w:left="283"/>
      <w:textAlignment w:val="baseline"/>
    </w:pPr>
    <w:rPr>
      <w:rFonts w:ascii="Times_TR" w:eastAsia="Times New Roman" w:hAnsi="Times_TR"/>
      <w:sz w:val="20"/>
      <w:szCs w:val="20"/>
    </w:rPr>
  </w:style>
  <w:style w:type="character" w:customStyle="1" w:styleId="BodyTextIndentChar">
    <w:name w:val="Body Text Indent Char"/>
    <w:basedOn w:val="DefaultParagraphFont"/>
    <w:link w:val="BodyTextIndent"/>
    <w:rsid w:val="00F356FF"/>
    <w:rPr>
      <w:rFonts w:ascii="Times_TR" w:eastAsia="Times New Roman" w:hAnsi="Times_TR"/>
      <w:lang w:eastAsia="en-US"/>
    </w:rPr>
  </w:style>
</w:styles>
</file>

<file path=word/webSettings.xml><?xml version="1.0" encoding="utf-8"?>
<w:webSettings xmlns:r="http://schemas.openxmlformats.org/officeDocument/2006/relationships" xmlns:w="http://schemas.openxmlformats.org/wordprocessingml/2006/main">
  <w:divs>
    <w:div w:id="3871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pikredikor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ikredikoray.com" TargetMode="External"/><Relationship Id="rId5" Type="http://schemas.openxmlformats.org/officeDocument/2006/relationships/hyperlink" Target="http://www.yapikredikora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Links>
    <vt:vector size="18" baseType="variant">
      <vt:variant>
        <vt:i4>2424864</vt:i4>
      </vt:variant>
      <vt:variant>
        <vt:i4>6</vt:i4>
      </vt:variant>
      <vt:variant>
        <vt:i4>0</vt:i4>
      </vt:variant>
      <vt:variant>
        <vt:i4>5</vt:i4>
      </vt:variant>
      <vt:variant>
        <vt:lpwstr>http://www.yapikredikoray.com/</vt:lpwstr>
      </vt:variant>
      <vt:variant>
        <vt:lpwstr/>
      </vt:variant>
      <vt:variant>
        <vt:i4>2424864</vt:i4>
      </vt:variant>
      <vt:variant>
        <vt:i4>3</vt:i4>
      </vt:variant>
      <vt:variant>
        <vt:i4>0</vt:i4>
      </vt:variant>
      <vt:variant>
        <vt:i4>5</vt:i4>
      </vt:variant>
      <vt:variant>
        <vt:lpwstr>http://www.yapikredikoray.com/</vt:lpwstr>
      </vt:variant>
      <vt:variant>
        <vt:lpwstr/>
      </vt:variant>
      <vt:variant>
        <vt:i4>2424864</vt:i4>
      </vt:variant>
      <vt:variant>
        <vt:i4>0</vt:i4>
      </vt:variant>
      <vt:variant>
        <vt:i4>0</vt:i4>
      </vt:variant>
      <vt:variant>
        <vt:i4>5</vt:i4>
      </vt:variant>
      <vt:variant>
        <vt:lpwstr>http://www.yapikredikoray.com/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omuro</dc:creator>
  <cp:lastModifiedBy>omuro</cp:lastModifiedBy>
  <cp:revision>8</cp:revision>
  <dcterms:created xsi:type="dcterms:W3CDTF">2011-02-24T14:44:00Z</dcterms:created>
  <dcterms:modified xsi:type="dcterms:W3CDTF">2011-03-15T14:16:00Z</dcterms:modified>
</cp:coreProperties>
</file>