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8E3" w:rsidRPr="00EE4CA4" w:rsidRDefault="00647FC5" w:rsidP="001C3688">
      <w:pPr>
        <w:spacing w:after="120"/>
        <w:jc w:val="center"/>
        <w:rPr>
          <w:rFonts w:ascii="Times New Roman" w:hAnsi="Times New Roman"/>
          <w:b/>
          <w:sz w:val="26"/>
          <w:szCs w:val="26"/>
        </w:rPr>
      </w:pPr>
      <w:r w:rsidRPr="00EE4CA4">
        <w:rPr>
          <w:rFonts w:ascii="Times New Roman" w:hAnsi="Times New Roman"/>
          <w:b/>
          <w:sz w:val="26"/>
          <w:szCs w:val="26"/>
        </w:rPr>
        <w:t xml:space="preserve">YAPI KREDİ KORAY GAYRİMENKUL YATIRIM ORTAKLIĞI </w:t>
      </w:r>
      <w:r w:rsidR="00D808E3" w:rsidRPr="00EE4CA4">
        <w:rPr>
          <w:rFonts w:ascii="Times New Roman" w:hAnsi="Times New Roman"/>
          <w:b/>
          <w:sz w:val="26"/>
          <w:szCs w:val="26"/>
        </w:rPr>
        <w:t>A.Ş.’NİN</w:t>
      </w:r>
    </w:p>
    <w:p w:rsidR="00D808E3" w:rsidRPr="00EE4CA4" w:rsidRDefault="00D808E3" w:rsidP="001C3688">
      <w:pPr>
        <w:spacing w:after="120"/>
        <w:jc w:val="center"/>
        <w:rPr>
          <w:rFonts w:ascii="Times New Roman" w:hAnsi="Times New Roman"/>
          <w:b/>
          <w:sz w:val="26"/>
          <w:szCs w:val="26"/>
        </w:rPr>
      </w:pPr>
      <w:r w:rsidRPr="00EE4CA4">
        <w:rPr>
          <w:rFonts w:ascii="Times New Roman" w:hAnsi="Times New Roman"/>
          <w:b/>
          <w:sz w:val="26"/>
          <w:szCs w:val="26"/>
        </w:rPr>
        <w:t>20</w:t>
      </w:r>
      <w:r w:rsidR="005639D5" w:rsidRPr="00EE4CA4">
        <w:rPr>
          <w:rFonts w:ascii="Times New Roman" w:hAnsi="Times New Roman"/>
          <w:b/>
          <w:sz w:val="26"/>
          <w:szCs w:val="26"/>
        </w:rPr>
        <w:t>1</w:t>
      </w:r>
      <w:r w:rsidR="00DD5922" w:rsidRPr="00EE4CA4">
        <w:rPr>
          <w:rFonts w:ascii="Times New Roman" w:hAnsi="Times New Roman"/>
          <w:b/>
          <w:sz w:val="26"/>
          <w:szCs w:val="26"/>
        </w:rPr>
        <w:t>4</w:t>
      </w:r>
      <w:r w:rsidRPr="00EE4CA4">
        <w:rPr>
          <w:rFonts w:ascii="Times New Roman" w:hAnsi="Times New Roman"/>
          <w:b/>
          <w:sz w:val="26"/>
          <w:szCs w:val="26"/>
        </w:rPr>
        <w:t xml:space="preserve"> YILINA AİT </w:t>
      </w:r>
      <w:r w:rsidR="00DD5922" w:rsidRPr="00EE4CA4">
        <w:rPr>
          <w:rFonts w:ascii="Times New Roman" w:hAnsi="Times New Roman"/>
          <w:b/>
          <w:sz w:val="26"/>
          <w:szCs w:val="26"/>
        </w:rPr>
        <w:t>17</w:t>
      </w:r>
      <w:r w:rsidR="00FD77BB" w:rsidRPr="00EE4CA4">
        <w:rPr>
          <w:rFonts w:ascii="Times New Roman" w:hAnsi="Times New Roman"/>
          <w:b/>
          <w:sz w:val="26"/>
          <w:szCs w:val="26"/>
        </w:rPr>
        <w:t xml:space="preserve"> MART </w:t>
      </w:r>
      <w:r w:rsidR="005639D5" w:rsidRPr="00EE4CA4">
        <w:rPr>
          <w:rFonts w:ascii="Times New Roman" w:hAnsi="Times New Roman"/>
          <w:b/>
          <w:sz w:val="26"/>
          <w:szCs w:val="26"/>
        </w:rPr>
        <w:t xml:space="preserve"> 201</w:t>
      </w:r>
      <w:r w:rsidR="00DD5922" w:rsidRPr="00EE4CA4">
        <w:rPr>
          <w:rFonts w:ascii="Times New Roman" w:hAnsi="Times New Roman"/>
          <w:b/>
          <w:sz w:val="26"/>
          <w:szCs w:val="26"/>
        </w:rPr>
        <w:t>5</w:t>
      </w:r>
      <w:r w:rsidRPr="00EE4CA4">
        <w:rPr>
          <w:rFonts w:ascii="Times New Roman" w:hAnsi="Times New Roman"/>
          <w:b/>
          <w:sz w:val="26"/>
          <w:szCs w:val="26"/>
        </w:rPr>
        <w:t xml:space="preserve"> TARİHLİ OLAĞAN GENEL KURUL TOPLANTISIN</w:t>
      </w:r>
      <w:r w:rsidR="002B6060" w:rsidRPr="00EE4CA4">
        <w:rPr>
          <w:rFonts w:ascii="Times New Roman" w:hAnsi="Times New Roman"/>
          <w:b/>
          <w:sz w:val="26"/>
          <w:szCs w:val="26"/>
        </w:rPr>
        <w:t>A İLİŞKİN BİLGİLENDİRME NOTU</w:t>
      </w:r>
    </w:p>
    <w:p w:rsidR="00382933" w:rsidRPr="00D005A2" w:rsidRDefault="00382933" w:rsidP="001C3688">
      <w:pPr>
        <w:spacing w:after="120"/>
        <w:jc w:val="center"/>
        <w:rPr>
          <w:rFonts w:ascii="Times New Roman" w:hAnsi="Times New Roman"/>
          <w:b/>
          <w:sz w:val="24"/>
          <w:szCs w:val="24"/>
        </w:rPr>
      </w:pPr>
    </w:p>
    <w:p w:rsidR="00CF447F" w:rsidRPr="00EE4CA4" w:rsidRDefault="00382933" w:rsidP="001C3688">
      <w:pPr>
        <w:spacing w:after="120"/>
        <w:jc w:val="both"/>
        <w:rPr>
          <w:rFonts w:ascii="Times New Roman" w:hAnsi="Times New Roman"/>
          <w:sz w:val="26"/>
          <w:szCs w:val="26"/>
        </w:rPr>
      </w:pPr>
      <w:r w:rsidRPr="00EE4CA4">
        <w:rPr>
          <w:rFonts w:ascii="Times New Roman" w:hAnsi="Times New Roman"/>
          <w:b/>
          <w:bCs/>
          <w:sz w:val="26"/>
          <w:szCs w:val="26"/>
        </w:rPr>
        <w:t>1. 17/03/2015 TARİHLİ OLAĞAN</w:t>
      </w:r>
      <w:r w:rsidR="00EE4CA4">
        <w:rPr>
          <w:rFonts w:ascii="Times New Roman" w:hAnsi="Times New Roman"/>
          <w:b/>
          <w:bCs/>
          <w:sz w:val="26"/>
          <w:szCs w:val="26"/>
        </w:rPr>
        <w:t xml:space="preserve"> </w:t>
      </w:r>
      <w:r w:rsidRPr="00EE4CA4">
        <w:rPr>
          <w:rFonts w:ascii="Times New Roman" w:hAnsi="Times New Roman"/>
          <w:b/>
          <w:bCs/>
          <w:sz w:val="26"/>
          <w:szCs w:val="26"/>
        </w:rPr>
        <w:t>GENEL KURUL TOPLANTISINA DAVET</w:t>
      </w:r>
    </w:p>
    <w:p w:rsidR="005B4C26" w:rsidRPr="00D005A2" w:rsidRDefault="00C94157" w:rsidP="005B4C26">
      <w:pPr>
        <w:jc w:val="both"/>
        <w:rPr>
          <w:rFonts w:ascii="Times New Roman" w:hAnsi="Times New Roman"/>
          <w:sz w:val="24"/>
          <w:szCs w:val="24"/>
        </w:rPr>
      </w:pPr>
      <w:r>
        <w:rPr>
          <w:rFonts w:ascii="Times New Roman" w:hAnsi="Times New Roman"/>
          <w:sz w:val="24"/>
          <w:szCs w:val="24"/>
        </w:rPr>
        <w:t xml:space="preserve">Şirketimiz </w:t>
      </w:r>
      <w:r w:rsidR="00DD5922">
        <w:rPr>
          <w:rFonts w:ascii="Times New Roman" w:hAnsi="Times New Roman"/>
          <w:sz w:val="24"/>
          <w:szCs w:val="24"/>
        </w:rPr>
        <w:t>2014</w:t>
      </w:r>
      <w:r w:rsidR="005B4C26" w:rsidRPr="00D005A2">
        <w:rPr>
          <w:rFonts w:ascii="Times New Roman" w:hAnsi="Times New Roman"/>
          <w:sz w:val="24"/>
          <w:szCs w:val="24"/>
        </w:rPr>
        <w:t xml:space="preserve"> yılı çalışmalarını incelemek ve aşağıda yazılı gündemi görüşüp karara bağlamak üzere </w:t>
      </w:r>
      <w:r w:rsidRPr="00D005A2">
        <w:rPr>
          <w:rFonts w:ascii="Times New Roman" w:hAnsi="Times New Roman"/>
          <w:sz w:val="24"/>
          <w:szCs w:val="24"/>
        </w:rPr>
        <w:t>Ola</w:t>
      </w:r>
      <w:r w:rsidR="00382933">
        <w:rPr>
          <w:rFonts w:ascii="Times New Roman" w:hAnsi="Times New Roman"/>
          <w:sz w:val="24"/>
          <w:szCs w:val="24"/>
        </w:rPr>
        <w:t>ğan Genel Kurul T</w:t>
      </w:r>
      <w:r>
        <w:rPr>
          <w:rFonts w:ascii="Times New Roman" w:hAnsi="Times New Roman"/>
          <w:sz w:val="24"/>
          <w:szCs w:val="24"/>
        </w:rPr>
        <w:t>oplantısı</w:t>
      </w:r>
      <w:r w:rsidR="00382933">
        <w:rPr>
          <w:rFonts w:ascii="Times New Roman" w:hAnsi="Times New Roman"/>
          <w:sz w:val="24"/>
          <w:szCs w:val="24"/>
        </w:rPr>
        <w:t>'</w:t>
      </w:r>
      <w:r>
        <w:rPr>
          <w:rFonts w:ascii="Times New Roman" w:hAnsi="Times New Roman"/>
          <w:sz w:val="24"/>
          <w:szCs w:val="24"/>
        </w:rPr>
        <w:t xml:space="preserve">nı </w:t>
      </w:r>
      <w:r w:rsidR="00DD5922">
        <w:rPr>
          <w:rFonts w:ascii="Times New Roman" w:hAnsi="Times New Roman"/>
          <w:sz w:val="24"/>
          <w:szCs w:val="24"/>
        </w:rPr>
        <w:t>17</w:t>
      </w:r>
      <w:r>
        <w:rPr>
          <w:rFonts w:ascii="Times New Roman" w:hAnsi="Times New Roman"/>
          <w:sz w:val="24"/>
          <w:szCs w:val="24"/>
        </w:rPr>
        <w:t xml:space="preserve"> Mart </w:t>
      </w:r>
      <w:r w:rsidR="0049244C">
        <w:rPr>
          <w:rFonts w:ascii="Times New Roman" w:hAnsi="Times New Roman"/>
          <w:sz w:val="24"/>
          <w:szCs w:val="24"/>
        </w:rPr>
        <w:t>2015</w:t>
      </w:r>
      <w:r w:rsidR="005B4C26" w:rsidRPr="00D005A2">
        <w:rPr>
          <w:rFonts w:ascii="Times New Roman" w:hAnsi="Times New Roman"/>
          <w:sz w:val="24"/>
          <w:szCs w:val="24"/>
        </w:rPr>
        <w:t xml:space="preserve"> </w:t>
      </w:r>
      <w:r>
        <w:rPr>
          <w:rFonts w:ascii="Times New Roman" w:hAnsi="Times New Roman"/>
          <w:sz w:val="24"/>
          <w:szCs w:val="24"/>
        </w:rPr>
        <w:t xml:space="preserve">tarihinde </w:t>
      </w:r>
      <w:r w:rsidR="00DD5922">
        <w:rPr>
          <w:rFonts w:ascii="Times New Roman" w:hAnsi="Times New Roman"/>
          <w:sz w:val="24"/>
          <w:szCs w:val="24"/>
        </w:rPr>
        <w:t>Salı</w:t>
      </w:r>
      <w:r w:rsidR="005B4C26" w:rsidRPr="00D005A2">
        <w:rPr>
          <w:rFonts w:ascii="Times New Roman" w:hAnsi="Times New Roman"/>
          <w:sz w:val="24"/>
          <w:szCs w:val="24"/>
        </w:rPr>
        <w:t xml:space="preserve"> günü saat 1</w:t>
      </w:r>
      <w:r w:rsidR="00DD5922">
        <w:rPr>
          <w:rFonts w:ascii="Times New Roman" w:hAnsi="Times New Roman"/>
          <w:sz w:val="24"/>
          <w:szCs w:val="24"/>
        </w:rPr>
        <w:t>1</w:t>
      </w:r>
      <w:r w:rsidR="005B4C26" w:rsidRPr="00D005A2">
        <w:rPr>
          <w:rFonts w:ascii="Times New Roman" w:hAnsi="Times New Roman"/>
          <w:sz w:val="24"/>
          <w:szCs w:val="24"/>
        </w:rPr>
        <w:t>:</w:t>
      </w:r>
      <w:r w:rsidR="00DD5922">
        <w:rPr>
          <w:rFonts w:ascii="Times New Roman" w:hAnsi="Times New Roman"/>
          <w:sz w:val="24"/>
          <w:szCs w:val="24"/>
        </w:rPr>
        <w:t>3</w:t>
      </w:r>
      <w:r w:rsidR="005B4C26" w:rsidRPr="00D005A2">
        <w:rPr>
          <w:rFonts w:ascii="Times New Roman" w:hAnsi="Times New Roman"/>
          <w:sz w:val="24"/>
          <w:szCs w:val="24"/>
        </w:rPr>
        <w:t>0’da, Büyükdere Caddesi,</w:t>
      </w:r>
      <w:r w:rsidR="002B6060">
        <w:rPr>
          <w:rFonts w:ascii="Times New Roman" w:hAnsi="Times New Roman"/>
          <w:sz w:val="24"/>
          <w:szCs w:val="24"/>
        </w:rPr>
        <w:t xml:space="preserve"> </w:t>
      </w:r>
      <w:r w:rsidR="005B4C26" w:rsidRPr="00D005A2">
        <w:rPr>
          <w:rFonts w:ascii="Times New Roman" w:hAnsi="Times New Roman"/>
          <w:sz w:val="24"/>
          <w:szCs w:val="24"/>
        </w:rPr>
        <w:t>Yapı Kredi Plaza,</w:t>
      </w:r>
      <w:r w:rsidR="002B6060">
        <w:rPr>
          <w:rFonts w:ascii="Times New Roman" w:hAnsi="Times New Roman"/>
          <w:sz w:val="24"/>
          <w:szCs w:val="24"/>
        </w:rPr>
        <w:t xml:space="preserve"> </w:t>
      </w:r>
      <w:r w:rsidR="005B4C26" w:rsidRPr="00D005A2">
        <w:rPr>
          <w:rFonts w:ascii="Times New Roman" w:hAnsi="Times New Roman"/>
          <w:sz w:val="24"/>
          <w:szCs w:val="24"/>
        </w:rPr>
        <w:t>D Blok,</w:t>
      </w:r>
      <w:r w:rsidR="002B6060">
        <w:rPr>
          <w:rFonts w:ascii="Times New Roman" w:hAnsi="Times New Roman"/>
          <w:sz w:val="24"/>
          <w:szCs w:val="24"/>
        </w:rPr>
        <w:t xml:space="preserve"> </w:t>
      </w:r>
      <w:r w:rsidR="005B4C26" w:rsidRPr="00D005A2">
        <w:rPr>
          <w:rFonts w:ascii="Times New Roman" w:hAnsi="Times New Roman"/>
          <w:sz w:val="24"/>
          <w:szCs w:val="24"/>
        </w:rPr>
        <w:t>Konferans Salonu, Levent,</w:t>
      </w:r>
      <w:r w:rsidR="009F3916">
        <w:rPr>
          <w:rFonts w:ascii="Times New Roman" w:hAnsi="Times New Roman"/>
          <w:sz w:val="24"/>
          <w:szCs w:val="24"/>
        </w:rPr>
        <w:t xml:space="preserve"> </w:t>
      </w:r>
      <w:r w:rsidR="005B4C26" w:rsidRPr="00D005A2">
        <w:rPr>
          <w:rFonts w:ascii="Times New Roman" w:hAnsi="Times New Roman"/>
          <w:sz w:val="24"/>
          <w:szCs w:val="24"/>
        </w:rPr>
        <w:t>Beşiktaş/İstanbul,</w:t>
      </w:r>
      <w:r w:rsidR="002B6060">
        <w:rPr>
          <w:rFonts w:ascii="Times New Roman" w:hAnsi="Times New Roman"/>
          <w:sz w:val="24"/>
          <w:szCs w:val="24"/>
        </w:rPr>
        <w:t xml:space="preserve"> </w:t>
      </w:r>
      <w:r w:rsidR="005B4C26" w:rsidRPr="00D005A2">
        <w:rPr>
          <w:rFonts w:ascii="Times New Roman" w:hAnsi="Times New Roman"/>
          <w:sz w:val="24"/>
          <w:szCs w:val="24"/>
        </w:rPr>
        <w:t>Türkiye</w:t>
      </w:r>
      <w:r>
        <w:rPr>
          <w:rFonts w:ascii="Times New Roman" w:hAnsi="Times New Roman"/>
          <w:sz w:val="24"/>
          <w:szCs w:val="24"/>
        </w:rPr>
        <w:t xml:space="preserve"> adresinde yapacaktır</w:t>
      </w:r>
      <w:r w:rsidR="005B4C26" w:rsidRPr="00D005A2">
        <w:rPr>
          <w:rFonts w:ascii="Times New Roman" w:hAnsi="Times New Roman"/>
          <w:sz w:val="24"/>
          <w:szCs w:val="24"/>
        </w:rPr>
        <w:t xml:space="preserve">. </w:t>
      </w:r>
    </w:p>
    <w:p w:rsidR="005B4C26" w:rsidRPr="00D005A2" w:rsidRDefault="005B4C26" w:rsidP="005B4C26">
      <w:pPr>
        <w:jc w:val="both"/>
        <w:rPr>
          <w:rFonts w:ascii="Times New Roman" w:hAnsi="Times New Roman"/>
          <w:sz w:val="24"/>
          <w:szCs w:val="24"/>
        </w:rPr>
      </w:pPr>
    </w:p>
    <w:p w:rsidR="005B4C26" w:rsidRPr="00D005A2" w:rsidRDefault="005B4C26" w:rsidP="005B4C26">
      <w:pPr>
        <w:jc w:val="both"/>
        <w:rPr>
          <w:rFonts w:ascii="Times New Roman" w:hAnsi="Times New Roman"/>
          <w:sz w:val="24"/>
          <w:szCs w:val="24"/>
        </w:rPr>
      </w:pPr>
      <w:r w:rsidRPr="00D005A2">
        <w:rPr>
          <w:rFonts w:ascii="Times New Roman" w:hAnsi="Times New Roman"/>
          <w:sz w:val="24"/>
          <w:szCs w:val="24"/>
        </w:rPr>
        <w:t>201</w:t>
      </w:r>
      <w:r w:rsidR="00DD5922">
        <w:rPr>
          <w:rFonts w:ascii="Times New Roman" w:hAnsi="Times New Roman"/>
          <w:sz w:val="24"/>
          <w:szCs w:val="24"/>
        </w:rPr>
        <w:t>4</w:t>
      </w:r>
      <w:r w:rsidRPr="00D005A2">
        <w:rPr>
          <w:rFonts w:ascii="Times New Roman" w:hAnsi="Times New Roman"/>
          <w:sz w:val="24"/>
          <w:szCs w:val="24"/>
        </w:rPr>
        <w:t xml:space="preserve"> Faaliyet Yılına ait Finansal Tablolar ve Bağımsız Denetim Raporu, Kar Dağıtımına ilişkin teklif ile Faaliyet Raporu ve ekinde Kurumsal Yönetim ilkeleri Uyum Raporu ve gündem maddeleri ile Sermaye Piyasası Kurulu düzenlemelerine uyum için gerekl</w:t>
      </w:r>
      <w:r w:rsidR="00C94157">
        <w:rPr>
          <w:rFonts w:ascii="Times New Roman" w:hAnsi="Times New Roman"/>
          <w:sz w:val="24"/>
          <w:szCs w:val="24"/>
        </w:rPr>
        <w:t xml:space="preserve">i açıklamaları içeren </w:t>
      </w:r>
      <w:r w:rsidR="00C94157" w:rsidRPr="00D005A2">
        <w:rPr>
          <w:rFonts w:ascii="Times New Roman" w:hAnsi="Times New Roman"/>
          <w:sz w:val="24"/>
          <w:szCs w:val="24"/>
        </w:rPr>
        <w:t xml:space="preserve">işbu </w:t>
      </w:r>
      <w:r w:rsidRPr="00D005A2">
        <w:rPr>
          <w:rFonts w:ascii="Times New Roman" w:hAnsi="Times New Roman"/>
          <w:sz w:val="24"/>
          <w:szCs w:val="24"/>
        </w:rPr>
        <w:t xml:space="preserve">Bilgilendirme Notu toplantıdan üç hafta önce kanuni süresi içinde Şirket Merkezi'nde, </w:t>
      </w:r>
      <w:hyperlink r:id="rId8" w:history="1">
        <w:r w:rsidRPr="00D005A2">
          <w:rPr>
            <w:rStyle w:val="Hyperlink"/>
            <w:rFonts w:ascii="Times New Roman" w:hAnsi="Times New Roman"/>
            <w:color w:val="auto"/>
            <w:sz w:val="24"/>
            <w:szCs w:val="24"/>
          </w:rPr>
          <w:t>www.yapikredikoray.com</w:t>
        </w:r>
      </w:hyperlink>
      <w:r w:rsidRPr="00D005A2">
        <w:rPr>
          <w:rFonts w:ascii="Times New Roman" w:hAnsi="Times New Roman"/>
          <w:sz w:val="24"/>
          <w:szCs w:val="24"/>
        </w:rPr>
        <w:t xml:space="preserve"> adresindeki Şirket kurumsal  internet sitesinde ve Merkezi Kayıt Kuruluşu’nun e-Yönet ile Elektronik Genel Kurul sis</w:t>
      </w:r>
      <w:r w:rsidR="00C94157">
        <w:rPr>
          <w:rFonts w:ascii="Times New Roman" w:hAnsi="Times New Roman"/>
          <w:sz w:val="24"/>
          <w:szCs w:val="24"/>
        </w:rPr>
        <w:t xml:space="preserve">teminde Sayın </w:t>
      </w:r>
      <w:r w:rsidR="00C94157" w:rsidRPr="006D47BC">
        <w:rPr>
          <w:rFonts w:ascii="Times New Roman" w:hAnsi="Times New Roman"/>
          <w:sz w:val="24"/>
          <w:szCs w:val="24"/>
        </w:rPr>
        <w:t xml:space="preserve">Pay Sahiplerinin </w:t>
      </w:r>
      <w:r w:rsidRPr="00D005A2">
        <w:rPr>
          <w:rFonts w:ascii="Times New Roman" w:hAnsi="Times New Roman"/>
          <w:sz w:val="24"/>
          <w:szCs w:val="24"/>
        </w:rPr>
        <w:t>incelemelerine hazır bulundurulacaktır.</w:t>
      </w:r>
    </w:p>
    <w:p w:rsidR="005B4C26" w:rsidRPr="00D005A2" w:rsidRDefault="005B4C26" w:rsidP="005B4C26">
      <w:pPr>
        <w:jc w:val="both"/>
        <w:rPr>
          <w:rFonts w:ascii="Times New Roman" w:hAnsi="Times New Roman"/>
          <w:sz w:val="24"/>
          <w:szCs w:val="24"/>
        </w:rPr>
      </w:pPr>
    </w:p>
    <w:p w:rsidR="005B4C26" w:rsidRPr="00D005A2" w:rsidRDefault="005B4C26" w:rsidP="005B4C26">
      <w:pPr>
        <w:jc w:val="both"/>
        <w:rPr>
          <w:rFonts w:ascii="Times New Roman" w:hAnsi="Times New Roman"/>
          <w:sz w:val="24"/>
          <w:szCs w:val="24"/>
        </w:rPr>
      </w:pPr>
      <w:r w:rsidRPr="00D005A2">
        <w:rPr>
          <w:rFonts w:ascii="Times New Roman" w:hAnsi="Times New Roman"/>
          <w:sz w:val="24"/>
          <w:szCs w:val="24"/>
        </w:rPr>
        <w:t>Toplantıya bizzat iştirak edemeyecek Ortaklarımızın,</w:t>
      </w:r>
      <w:r w:rsidR="00DD5922">
        <w:rPr>
          <w:rFonts w:ascii="Times New Roman" w:hAnsi="Times New Roman"/>
          <w:sz w:val="24"/>
          <w:szCs w:val="24"/>
        </w:rPr>
        <w:t xml:space="preserve"> </w:t>
      </w:r>
      <w:r w:rsidRPr="00D005A2">
        <w:rPr>
          <w:rFonts w:ascii="Times New Roman" w:hAnsi="Times New Roman"/>
          <w:sz w:val="24"/>
          <w:szCs w:val="24"/>
        </w:rPr>
        <w:t>elektronik yöntemle katılacak pay sahiplerinin hakkı ve yükümlülükleri saklı olmak kaydıyla, vekâletnamelerini aşağıdaki örneğe uygun olarak düzenlemeleri veya vekalet formu örneğini Yapı Kredi Yatırım Menkul Değerler A.Ş. (Yapı Kredi Plaza/Leven</w:t>
      </w:r>
      <w:r w:rsidR="00C94157">
        <w:rPr>
          <w:rFonts w:ascii="Times New Roman" w:hAnsi="Times New Roman"/>
          <w:sz w:val="24"/>
          <w:szCs w:val="24"/>
        </w:rPr>
        <w:t>t –İstanbul) ile Şirket Merkezi</w:t>
      </w:r>
      <w:r w:rsidRPr="00D005A2">
        <w:rPr>
          <w:rFonts w:ascii="Times New Roman" w:hAnsi="Times New Roman"/>
          <w:sz w:val="24"/>
          <w:szCs w:val="24"/>
        </w:rPr>
        <w:t xml:space="preserve">mizden (Elit Residence /Şişli-İstanbul) veya  </w:t>
      </w:r>
      <w:hyperlink r:id="rId9" w:history="1">
        <w:r w:rsidRPr="00D005A2">
          <w:rPr>
            <w:rStyle w:val="Hyperlink"/>
            <w:rFonts w:ascii="Times New Roman" w:hAnsi="Times New Roman"/>
            <w:color w:val="auto"/>
            <w:sz w:val="24"/>
            <w:szCs w:val="24"/>
          </w:rPr>
          <w:t>www.yapikredikoray.com</w:t>
        </w:r>
      </w:hyperlink>
      <w:r w:rsidRPr="00D005A2">
        <w:rPr>
          <w:rFonts w:ascii="Times New Roman" w:hAnsi="Times New Roman"/>
          <w:sz w:val="24"/>
          <w:szCs w:val="24"/>
        </w:rPr>
        <w:t xml:space="preserve"> adresindeki Şirket </w:t>
      </w:r>
      <w:r w:rsidR="00C94157">
        <w:rPr>
          <w:rFonts w:ascii="Times New Roman" w:hAnsi="Times New Roman"/>
          <w:sz w:val="24"/>
          <w:szCs w:val="24"/>
        </w:rPr>
        <w:t xml:space="preserve">kurumsal </w:t>
      </w:r>
      <w:r w:rsidRPr="00D005A2">
        <w:rPr>
          <w:rFonts w:ascii="Times New Roman" w:hAnsi="Times New Roman"/>
          <w:sz w:val="24"/>
          <w:szCs w:val="24"/>
        </w:rPr>
        <w:t>internet sitesinden temin etmeleri ve bu doğrultuda, 24.12.2013 tarih ve 28861 sayılı Resmi Gazete’de yayımlanarak yürürlüğe giren II.30.1 sayılı “Vekaleten Oy Kullanılması ve Çağrı Yoluyla Vekalet Toplanması Tebliği”nde öngörülen hususları de yerine getirerek,</w:t>
      </w:r>
      <w:r w:rsidR="00DD5922">
        <w:rPr>
          <w:rFonts w:ascii="Times New Roman" w:hAnsi="Times New Roman"/>
          <w:sz w:val="24"/>
          <w:szCs w:val="24"/>
        </w:rPr>
        <w:t xml:space="preserve"> </w:t>
      </w:r>
      <w:r w:rsidRPr="00D005A2">
        <w:rPr>
          <w:rFonts w:ascii="Times New Roman" w:hAnsi="Times New Roman"/>
          <w:sz w:val="24"/>
          <w:szCs w:val="24"/>
        </w:rPr>
        <w:t>imzası noterce onaylanmış</w:t>
      </w:r>
      <w:r w:rsidR="00382933">
        <w:rPr>
          <w:rFonts w:ascii="Times New Roman" w:hAnsi="Times New Roman"/>
          <w:sz w:val="24"/>
          <w:szCs w:val="24"/>
        </w:rPr>
        <w:t xml:space="preserve"> </w:t>
      </w:r>
      <w:r w:rsidRPr="00D005A2">
        <w:rPr>
          <w:rFonts w:ascii="Times New Roman" w:hAnsi="Times New Roman"/>
          <w:sz w:val="24"/>
          <w:szCs w:val="24"/>
        </w:rPr>
        <w:t xml:space="preserve">vekaletnamelerini </w:t>
      </w:r>
      <w:r w:rsidR="00382933">
        <w:rPr>
          <w:rFonts w:ascii="Times New Roman" w:hAnsi="Times New Roman"/>
          <w:bCs/>
          <w:sz w:val="24"/>
          <w:szCs w:val="24"/>
        </w:rPr>
        <w:t>Şirkete</w:t>
      </w:r>
      <w:r w:rsidRPr="00D005A2">
        <w:rPr>
          <w:rFonts w:ascii="Times New Roman" w:hAnsi="Times New Roman"/>
          <w:sz w:val="24"/>
          <w:szCs w:val="24"/>
        </w:rPr>
        <w:t xml:space="preserve"> ibraz etmeleri gerekmektedir. Elektronik Genel Kurul Sistemi üzerinden elektronik yöntemle atanmış olan vekilin bir vekalet belgesi ibrazı gerekli değildir.</w:t>
      </w:r>
      <w:r w:rsidR="00382933">
        <w:rPr>
          <w:rFonts w:ascii="Times New Roman" w:hAnsi="Times New Roman"/>
          <w:sz w:val="24"/>
          <w:szCs w:val="24"/>
        </w:rPr>
        <w:t xml:space="preserve"> </w:t>
      </w:r>
      <w:r w:rsidRPr="00D005A2">
        <w:rPr>
          <w:rFonts w:ascii="Times New Roman" w:hAnsi="Times New Roman"/>
          <w:b/>
          <w:sz w:val="24"/>
          <w:szCs w:val="24"/>
        </w:rPr>
        <w:t>Söz konusu Tebliğ’de zorunlu tutulan ve aşağıda yer alan vekaletname örneğine uygun olmayan vekaletnameler, hukuki sorumluluğumuz nedeniyle kesinlikle kabul edilmeyecektir.</w:t>
      </w:r>
      <w:r w:rsidRPr="00D005A2">
        <w:rPr>
          <w:rFonts w:ascii="Times New Roman" w:hAnsi="Times New Roman"/>
          <w:sz w:val="24"/>
          <w:szCs w:val="24"/>
        </w:rPr>
        <w:t xml:space="preserve">  </w:t>
      </w:r>
    </w:p>
    <w:p w:rsidR="005B4C26" w:rsidRPr="00D005A2" w:rsidRDefault="005B4C26" w:rsidP="005B4C26">
      <w:pPr>
        <w:jc w:val="both"/>
        <w:rPr>
          <w:rFonts w:ascii="Times New Roman" w:hAnsi="Times New Roman"/>
          <w:sz w:val="24"/>
          <w:szCs w:val="24"/>
        </w:rPr>
      </w:pPr>
    </w:p>
    <w:p w:rsidR="005B4C26" w:rsidRDefault="005B4C26" w:rsidP="005B4C26">
      <w:pPr>
        <w:jc w:val="both"/>
        <w:rPr>
          <w:rFonts w:ascii="Times New Roman" w:hAnsi="Times New Roman"/>
          <w:sz w:val="24"/>
          <w:szCs w:val="24"/>
        </w:rPr>
      </w:pPr>
      <w:r w:rsidRPr="00D005A2">
        <w:rPr>
          <w:rFonts w:ascii="Times New Roman" w:hAnsi="Times New Roman"/>
          <w:sz w:val="24"/>
          <w:szCs w:val="24"/>
        </w:rPr>
        <w:t xml:space="preserve">Elektronik Genel Kurul Sistemi ile oy kullanacak Pay Sahiplerimizin, ilgili Yönetmelik ve Tebliğ kapsamındaki yükümlüklerini yerine getirebilmeleri için Merkezi Kayıt Kuruluşu’ndan, Şirketimizin </w:t>
      </w:r>
      <w:hyperlink r:id="rId10" w:history="1">
        <w:r w:rsidRPr="00D005A2">
          <w:rPr>
            <w:rStyle w:val="Hyperlink"/>
            <w:rFonts w:ascii="Times New Roman" w:hAnsi="Times New Roman"/>
            <w:color w:val="auto"/>
            <w:sz w:val="24"/>
            <w:szCs w:val="24"/>
          </w:rPr>
          <w:t>www.yapikredikoray.com</w:t>
        </w:r>
      </w:hyperlink>
      <w:r w:rsidRPr="00D005A2">
        <w:rPr>
          <w:rFonts w:ascii="Times New Roman" w:hAnsi="Times New Roman"/>
          <w:sz w:val="24"/>
          <w:szCs w:val="24"/>
        </w:rPr>
        <w:t xml:space="preserve"> </w:t>
      </w:r>
      <w:r w:rsidRPr="00382933">
        <w:rPr>
          <w:rStyle w:val="Hyperlink"/>
          <w:rFonts w:ascii="Times New Roman" w:hAnsi="Times New Roman"/>
          <w:color w:val="auto"/>
          <w:sz w:val="24"/>
          <w:szCs w:val="24"/>
          <w:u w:val="none"/>
        </w:rPr>
        <w:t>adresindeki</w:t>
      </w:r>
      <w:r w:rsidRPr="00D005A2">
        <w:rPr>
          <w:rFonts w:ascii="Times New Roman" w:hAnsi="Times New Roman"/>
          <w:sz w:val="24"/>
          <w:szCs w:val="24"/>
        </w:rPr>
        <w:t xml:space="preserve"> kurumsal internet sitesinden veya Şirket Merkezimizden (Elit Residence /Şişli-İstanbul;</w:t>
      </w:r>
      <w:r w:rsidR="00382933">
        <w:rPr>
          <w:rFonts w:ascii="Times New Roman" w:hAnsi="Times New Roman"/>
          <w:sz w:val="24"/>
          <w:szCs w:val="24"/>
        </w:rPr>
        <w:t xml:space="preserve"> </w:t>
      </w:r>
      <w:hyperlink r:id="rId11" w:history="1">
        <w:r w:rsidRPr="00382933">
          <w:rPr>
            <w:rStyle w:val="Hyperlink"/>
            <w:rFonts w:ascii="Times New Roman" w:hAnsi="Times New Roman"/>
            <w:color w:val="auto"/>
            <w:sz w:val="24"/>
            <w:szCs w:val="24"/>
            <w:u w:val="none"/>
          </w:rPr>
          <w:t>Tel:</w:t>
        </w:r>
        <w:r w:rsidR="00382933" w:rsidRPr="00382933">
          <w:rPr>
            <w:rStyle w:val="Hyperlink"/>
            <w:rFonts w:ascii="Times New Roman" w:hAnsi="Times New Roman"/>
            <w:color w:val="auto"/>
            <w:sz w:val="24"/>
            <w:szCs w:val="24"/>
            <w:u w:val="none"/>
          </w:rPr>
          <w:t xml:space="preserve"> </w:t>
        </w:r>
        <w:r w:rsidRPr="00382933">
          <w:rPr>
            <w:rStyle w:val="Hyperlink"/>
            <w:rFonts w:ascii="Times New Roman" w:hAnsi="Times New Roman"/>
            <w:color w:val="auto"/>
            <w:sz w:val="24"/>
            <w:szCs w:val="24"/>
            <w:u w:val="none"/>
          </w:rPr>
          <w:t>0212</w:t>
        </w:r>
      </w:hyperlink>
      <w:r w:rsidRPr="00D005A2">
        <w:rPr>
          <w:rFonts w:ascii="Times New Roman" w:hAnsi="Times New Roman"/>
          <w:sz w:val="24"/>
          <w:szCs w:val="24"/>
        </w:rPr>
        <w:t xml:space="preserve"> 3801680)  bilgi edinmeleri rica olunur. </w:t>
      </w:r>
    </w:p>
    <w:p w:rsidR="00382933" w:rsidRPr="00D005A2" w:rsidRDefault="00382933" w:rsidP="005B4C26">
      <w:pPr>
        <w:jc w:val="both"/>
        <w:rPr>
          <w:rFonts w:ascii="Times New Roman" w:hAnsi="Times New Roman"/>
          <w:sz w:val="24"/>
          <w:szCs w:val="24"/>
        </w:rPr>
      </w:pPr>
    </w:p>
    <w:p w:rsidR="005B4C26" w:rsidRPr="00D005A2" w:rsidRDefault="005B4C26" w:rsidP="005B4C26">
      <w:pPr>
        <w:jc w:val="both"/>
        <w:rPr>
          <w:rFonts w:ascii="Times New Roman" w:hAnsi="Times New Roman"/>
          <w:sz w:val="24"/>
          <w:szCs w:val="24"/>
        </w:rPr>
      </w:pPr>
      <w:r w:rsidRPr="00D005A2">
        <w:rPr>
          <w:rFonts w:ascii="Times New Roman" w:hAnsi="Times New Roman"/>
          <w:sz w:val="24"/>
          <w:szCs w:val="24"/>
        </w:rPr>
        <w:t xml:space="preserve">6102 sayılı Yeni Türk Ticaret Kanunu'nun 415 inci maddesinin 4 üncü fıkrası ve Sermaye Piyasası Kanunu’nun 30 uncu maddesinin 1 inci fıkrası uyarınca, genel kurula katılma ve oy kullanma hakkı, pay senetlerinin depo edilmesi şartına bağlanamayacaktır. Bu çerçevede,  ortaklarımızın Genel Kurul Toplantısı'na katılmak istemeleri durumunda, paylarını bloke ettirmelerine gerek bulunmamaktadır. </w:t>
      </w:r>
    </w:p>
    <w:p w:rsidR="005B4C26" w:rsidRPr="00D005A2" w:rsidRDefault="005B4C26" w:rsidP="005B4C26">
      <w:pPr>
        <w:jc w:val="both"/>
        <w:rPr>
          <w:rFonts w:ascii="Times New Roman" w:hAnsi="Times New Roman"/>
          <w:sz w:val="24"/>
          <w:szCs w:val="24"/>
        </w:rPr>
      </w:pPr>
    </w:p>
    <w:p w:rsidR="005B4C26" w:rsidRDefault="005B4C26" w:rsidP="005B4C26">
      <w:pPr>
        <w:jc w:val="both"/>
        <w:rPr>
          <w:rFonts w:ascii="Times New Roman" w:hAnsi="Times New Roman"/>
          <w:sz w:val="24"/>
          <w:szCs w:val="24"/>
        </w:rPr>
      </w:pPr>
      <w:r w:rsidRPr="00D005A2">
        <w:rPr>
          <w:rFonts w:ascii="Times New Roman" w:hAnsi="Times New Roman"/>
          <w:sz w:val="24"/>
          <w:szCs w:val="24"/>
        </w:rPr>
        <w:t>Olağan Genel Kurul Toplantısı</w:t>
      </w:r>
      <w:r w:rsidR="00382933">
        <w:rPr>
          <w:rFonts w:ascii="Times New Roman" w:hAnsi="Times New Roman"/>
          <w:sz w:val="24"/>
          <w:szCs w:val="24"/>
        </w:rPr>
        <w:t>'</w:t>
      </w:r>
      <w:r w:rsidRPr="00D005A2">
        <w:rPr>
          <w:rFonts w:ascii="Times New Roman" w:hAnsi="Times New Roman"/>
          <w:sz w:val="24"/>
          <w:szCs w:val="24"/>
        </w:rPr>
        <w:t>nda Gündem Maddelerinin oylanmasına ilişkin elektronik ortamda oy kullanılma hükümleri saklı olmak kaydıyla, el kaldırma usulü ile açık oylama yöntemi kullanılacaktır.</w:t>
      </w:r>
    </w:p>
    <w:p w:rsidR="00EE4CA4" w:rsidRDefault="00EE4CA4" w:rsidP="005B4C26">
      <w:pPr>
        <w:jc w:val="both"/>
        <w:rPr>
          <w:rFonts w:ascii="Times New Roman" w:hAnsi="Times New Roman"/>
          <w:sz w:val="24"/>
          <w:szCs w:val="24"/>
        </w:rPr>
      </w:pPr>
    </w:p>
    <w:p w:rsidR="00382933" w:rsidRDefault="005B4C26" w:rsidP="005B4C26">
      <w:pPr>
        <w:jc w:val="both"/>
        <w:rPr>
          <w:rFonts w:ascii="Times New Roman" w:hAnsi="Times New Roman"/>
          <w:sz w:val="24"/>
          <w:szCs w:val="24"/>
        </w:rPr>
      </w:pPr>
      <w:r w:rsidRPr="00D005A2">
        <w:rPr>
          <w:rFonts w:ascii="Times New Roman" w:hAnsi="Times New Roman"/>
          <w:sz w:val="24"/>
          <w:szCs w:val="24"/>
        </w:rPr>
        <w:lastRenderedPageBreak/>
        <w:t>Genel Kurul toplantımıza tüm hak ve menfaat sahipleri ile basın-yayın organları davetlidir.</w:t>
      </w:r>
      <w:r w:rsidR="00382933">
        <w:rPr>
          <w:rFonts w:ascii="Times New Roman" w:hAnsi="Times New Roman"/>
          <w:sz w:val="24"/>
          <w:szCs w:val="24"/>
        </w:rPr>
        <w:t xml:space="preserve"> </w:t>
      </w:r>
    </w:p>
    <w:p w:rsidR="00382933" w:rsidRDefault="00382933" w:rsidP="005B4C26">
      <w:pPr>
        <w:jc w:val="both"/>
        <w:rPr>
          <w:rFonts w:ascii="Times New Roman" w:hAnsi="Times New Roman"/>
          <w:sz w:val="24"/>
          <w:szCs w:val="24"/>
        </w:rPr>
      </w:pPr>
    </w:p>
    <w:p w:rsidR="005B4C26" w:rsidRPr="00D005A2" w:rsidRDefault="005B4C26" w:rsidP="005B4C26">
      <w:pPr>
        <w:jc w:val="both"/>
        <w:rPr>
          <w:rFonts w:ascii="Times New Roman" w:hAnsi="Times New Roman"/>
          <w:sz w:val="24"/>
          <w:szCs w:val="24"/>
        </w:rPr>
      </w:pPr>
      <w:r w:rsidRPr="00D005A2">
        <w:rPr>
          <w:rFonts w:ascii="Times New Roman" w:hAnsi="Times New Roman"/>
          <w:sz w:val="24"/>
          <w:szCs w:val="24"/>
        </w:rPr>
        <w:t>Sermaye Piyasası Kanunu uyarınca nama yazılı olup borsada işlem gören paylar için Pay Sahiplerine ayrıca taahhütlü mektupla bildirim yapılmayacaktır.</w:t>
      </w:r>
    </w:p>
    <w:p w:rsidR="00382933" w:rsidRPr="006D47BC" w:rsidRDefault="00382933" w:rsidP="00382933">
      <w:pPr>
        <w:overflowPunct/>
        <w:autoSpaceDE/>
        <w:autoSpaceDN/>
        <w:adjustRightInd/>
        <w:spacing w:before="100" w:beforeAutospacing="1" w:after="120"/>
        <w:rPr>
          <w:rFonts w:ascii="Times New Roman" w:hAnsi="Times New Roman"/>
          <w:sz w:val="24"/>
          <w:szCs w:val="24"/>
        </w:rPr>
      </w:pPr>
      <w:r w:rsidRPr="006D47BC">
        <w:rPr>
          <w:rFonts w:ascii="Times New Roman" w:hAnsi="Times New Roman"/>
          <w:sz w:val="24"/>
          <w:szCs w:val="24"/>
        </w:rPr>
        <w:t xml:space="preserve">Sayın Pay Sahiplerinin bilgilerine arz olunur. </w:t>
      </w:r>
    </w:p>
    <w:p w:rsidR="00AB50FC" w:rsidRPr="00AB50FC" w:rsidRDefault="00382933" w:rsidP="00AB50FC">
      <w:pPr>
        <w:pStyle w:val="NoSpacing"/>
        <w:rPr>
          <w:rFonts w:ascii="Times New Roman" w:hAnsi="Times New Roman"/>
          <w:sz w:val="24"/>
          <w:szCs w:val="24"/>
        </w:rPr>
      </w:pPr>
      <w:r w:rsidRPr="00AB50FC">
        <w:rPr>
          <w:rFonts w:ascii="Times New Roman" w:hAnsi="Times New Roman"/>
          <w:sz w:val="24"/>
          <w:szCs w:val="24"/>
        </w:rPr>
        <w:t xml:space="preserve">YAPI KREDİ KORAY GAYRİMENKUL YATIRIM ORTAKLIĞI A.Ş. </w:t>
      </w:r>
    </w:p>
    <w:p w:rsidR="00382933" w:rsidRPr="00AB50FC" w:rsidRDefault="00382933" w:rsidP="00AB50FC">
      <w:pPr>
        <w:pStyle w:val="NoSpacing"/>
        <w:rPr>
          <w:rFonts w:ascii="Times New Roman" w:hAnsi="Times New Roman"/>
          <w:sz w:val="24"/>
          <w:szCs w:val="24"/>
        </w:rPr>
      </w:pPr>
      <w:r w:rsidRPr="00AB50FC">
        <w:rPr>
          <w:rFonts w:ascii="Times New Roman" w:hAnsi="Times New Roman"/>
          <w:sz w:val="24"/>
          <w:szCs w:val="24"/>
        </w:rPr>
        <w:t xml:space="preserve">YÖNETİM KURULU </w:t>
      </w:r>
    </w:p>
    <w:p w:rsidR="00382933" w:rsidRDefault="00B51E22" w:rsidP="00AB50FC">
      <w:pPr>
        <w:rPr>
          <w:rFonts w:ascii="Times New Roman" w:hAnsi="Times New Roman"/>
          <w:sz w:val="24"/>
          <w:szCs w:val="24"/>
        </w:rPr>
      </w:pPr>
      <w:r>
        <w:rPr>
          <w:rFonts w:ascii="Times New Roman" w:hAnsi="Times New Roman"/>
          <w:sz w:val="24"/>
          <w:szCs w:val="24"/>
        </w:rPr>
        <w:t xml:space="preserve">Şirket Adresi : </w:t>
      </w:r>
      <w:r w:rsidRPr="000E4A1F">
        <w:rPr>
          <w:rFonts w:ascii="Times New Roman" w:hAnsi="Times New Roman"/>
          <w:sz w:val="24"/>
          <w:szCs w:val="24"/>
        </w:rPr>
        <w:t>19 Mayıs Caddesi, İsmet Öztürk Sokak, Elit Residence,</w:t>
      </w:r>
      <w:r>
        <w:rPr>
          <w:rFonts w:ascii="Times New Roman" w:hAnsi="Times New Roman"/>
          <w:sz w:val="24"/>
          <w:szCs w:val="24"/>
        </w:rPr>
        <w:t xml:space="preserve"> </w:t>
      </w:r>
      <w:r w:rsidRPr="000E4A1F">
        <w:rPr>
          <w:rFonts w:ascii="Times New Roman" w:hAnsi="Times New Roman"/>
          <w:sz w:val="24"/>
          <w:szCs w:val="24"/>
        </w:rPr>
        <w:t xml:space="preserve">No:17/42, Şişli 34360 </w:t>
      </w:r>
      <w:r w:rsidR="00382933" w:rsidRPr="006D47BC">
        <w:rPr>
          <w:rFonts w:ascii="Times New Roman" w:hAnsi="Times New Roman"/>
          <w:sz w:val="24"/>
          <w:szCs w:val="24"/>
        </w:rPr>
        <w:t>Tica</w:t>
      </w:r>
      <w:r w:rsidR="00382933">
        <w:rPr>
          <w:rFonts w:ascii="Times New Roman" w:hAnsi="Times New Roman"/>
          <w:sz w:val="24"/>
          <w:szCs w:val="24"/>
        </w:rPr>
        <w:t>ret Sicili ve Numarası: İstanbul</w:t>
      </w:r>
      <w:r w:rsidR="00382933" w:rsidRPr="006D47BC">
        <w:rPr>
          <w:rFonts w:ascii="Times New Roman" w:hAnsi="Times New Roman"/>
          <w:sz w:val="24"/>
          <w:szCs w:val="24"/>
        </w:rPr>
        <w:t>/</w:t>
      </w:r>
      <w:r w:rsidR="00382933" w:rsidRPr="00650147">
        <w:rPr>
          <w:rFonts w:ascii="Times New Roman" w:hAnsi="Times New Roman"/>
          <w:sz w:val="24"/>
          <w:szCs w:val="24"/>
        </w:rPr>
        <w:t>359254</w:t>
      </w:r>
    </w:p>
    <w:p w:rsidR="00CF447F" w:rsidRPr="00EE4CA4" w:rsidRDefault="00382933" w:rsidP="00382933">
      <w:pPr>
        <w:overflowPunct/>
        <w:autoSpaceDE/>
        <w:autoSpaceDN/>
        <w:adjustRightInd/>
        <w:spacing w:before="100" w:beforeAutospacing="1" w:after="120"/>
        <w:rPr>
          <w:rFonts w:ascii="Times New Roman" w:hAnsi="Times New Roman"/>
          <w:sz w:val="26"/>
          <w:szCs w:val="26"/>
        </w:rPr>
      </w:pPr>
      <w:r w:rsidRPr="00EE4CA4">
        <w:rPr>
          <w:rFonts w:ascii="Times New Roman" w:hAnsi="Times New Roman"/>
          <w:b/>
          <w:sz w:val="26"/>
          <w:szCs w:val="26"/>
        </w:rPr>
        <w:t>2.</w:t>
      </w:r>
      <w:r w:rsidRPr="00EE4CA4">
        <w:rPr>
          <w:rFonts w:ascii="Times New Roman" w:hAnsi="Times New Roman"/>
          <w:sz w:val="26"/>
          <w:szCs w:val="26"/>
        </w:rPr>
        <w:t xml:space="preserve"> </w:t>
      </w:r>
      <w:r w:rsidR="00CF447F" w:rsidRPr="00EE4CA4">
        <w:rPr>
          <w:rFonts w:ascii="Times New Roman" w:hAnsi="Times New Roman"/>
          <w:b/>
          <w:sz w:val="26"/>
          <w:szCs w:val="26"/>
        </w:rPr>
        <w:t>SPK DÜZENLEMELERİ KAPSAMINDA EK AÇIKLAMALARIMIZ</w:t>
      </w:r>
    </w:p>
    <w:p w:rsidR="00382933" w:rsidRPr="006D47BC" w:rsidRDefault="00382933" w:rsidP="00382933">
      <w:pPr>
        <w:overflowPunct/>
        <w:autoSpaceDE/>
        <w:autoSpaceDN/>
        <w:adjustRightInd/>
        <w:spacing w:before="100" w:beforeAutospacing="1" w:after="120"/>
        <w:jc w:val="both"/>
        <w:rPr>
          <w:rFonts w:ascii="Times New Roman" w:hAnsi="Times New Roman"/>
          <w:sz w:val="24"/>
          <w:szCs w:val="24"/>
        </w:rPr>
      </w:pPr>
      <w:r w:rsidRPr="006D47BC">
        <w:rPr>
          <w:rFonts w:ascii="Times New Roman" w:hAnsi="Times New Roman"/>
          <w:sz w:val="24"/>
          <w:szCs w:val="24"/>
        </w:rPr>
        <w:t>Sermaye Piyasası Kurulu’nun (“SPK”) 3 Ocak 2014 tarihinde yürürlüğe giren II-17.1 sayılı “Kurumsal Yönetim Tebliği” uyarınca yapılması gereken ek açıklamalardan gündem maddeleri ile ilgili olanlar aşağıda ilgili gündem maddesinde yapılmış olup, diğer zorunlu genel açıklamalar ise bu bölümde bilginize sunulmaktadır:</w:t>
      </w:r>
    </w:p>
    <w:p w:rsidR="00CF447F" w:rsidRPr="00D005A2" w:rsidRDefault="00CF447F" w:rsidP="00CF447F">
      <w:pPr>
        <w:overflowPunct/>
        <w:autoSpaceDE/>
        <w:autoSpaceDN/>
        <w:adjustRightInd/>
        <w:jc w:val="both"/>
        <w:rPr>
          <w:rFonts w:ascii="Times New Roman" w:hAnsi="Times New Roman"/>
          <w:sz w:val="24"/>
          <w:szCs w:val="24"/>
        </w:rPr>
      </w:pPr>
    </w:p>
    <w:p w:rsidR="00CF447F" w:rsidRPr="00D005A2" w:rsidRDefault="00D72160" w:rsidP="00CF447F">
      <w:pPr>
        <w:overflowPunct/>
        <w:autoSpaceDE/>
        <w:autoSpaceDN/>
        <w:adjustRightInd/>
        <w:jc w:val="both"/>
        <w:rPr>
          <w:rFonts w:ascii="Times New Roman" w:hAnsi="Times New Roman"/>
          <w:b/>
          <w:sz w:val="24"/>
          <w:szCs w:val="24"/>
        </w:rPr>
      </w:pPr>
      <w:r>
        <w:rPr>
          <w:rFonts w:ascii="Times New Roman" w:hAnsi="Times New Roman"/>
          <w:b/>
          <w:sz w:val="24"/>
          <w:szCs w:val="24"/>
        </w:rPr>
        <w:t>2.</w:t>
      </w:r>
      <w:r w:rsidR="00CF447F" w:rsidRPr="00D005A2">
        <w:rPr>
          <w:rFonts w:ascii="Times New Roman" w:hAnsi="Times New Roman"/>
          <w:b/>
          <w:sz w:val="24"/>
          <w:szCs w:val="24"/>
        </w:rPr>
        <w:t>1. Ortaklık Yapısı ve Oy Hakları</w:t>
      </w:r>
      <w:r w:rsidR="00DB5F3F" w:rsidRPr="00D005A2">
        <w:rPr>
          <w:rFonts w:ascii="Times New Roman" w:hAnsi="Times New Roman"/>
          <w:b/>
          <w:sz w:val="24"/>
          <w:szCs w:val="24"/>
        </w:rPr>
        <w:t xml:space="preserve"> </w:t>
      </w:r>
    </w:p>
    <w:p w:rsidR="004C0710" w:rsidRPr="00D005A2" w:rsidRDefault="004C0710" w:rsidP="00CF447F">
      <w:pPr>
        <w:overflowPunct/>
        <w:autoSpaceDE/>
        <w:autoSpaceDN/>
        <w:adjustRightInd/>
        <w:jc w:val="both"/>
        <w:rPr>
          <w:rFonts w:ascii="Times New Roman" w:hAnsi="Times New Roman"/>
          <w:b/>
          <w:sz w:val="24"/>
          <w:szCs w:val="24"/>
        </w:rPr>
      </w:pPr>
    </w:p>
    <w:p w:rsidR="00AF34A2" w:rsidRDefault="004C0710" w:rsidP="00CF447F">
      <w:pPr>
        <w:overflowPunct/>
        <w:autoSpaceDE/>
        <w:autoSpaceDN/>
        <w:adjustRightInd/>
        <w:jc w:val="both"/>
        <w:rPr>
          <w:rFonts w:ascii="Times New Roman" w:hAnsi="Times New Roman"/>
          <w:sz w:val="24"/>
          <w:szCs w:val="24"/>
        </w:rPr>
      </w:pPr>
      <w:r w:rsidRPr="00D005A2">
        <w:rPr>
          <w:rFonts w:ascii="Times New Roman" w:hAnsi="Times New Roman"/>
          <w:sz w:val="24"/>
          <w:szCs w:val="24"/>
        </w:rPr>
        <w:t>Yapı Kredi Koray Gayrimenkul Yatırım Ortaklığı hisseleri A ve B grubu olarak ikiye ayrılmıştır</w:t>
      </w:r>
      <w:r w:rsidR="009F3916">
        <w:rPr>
          <w:rFonts w:ascii="Times New Roman" w:hAnsi="Times New Roman"/>
          <w:sz w:val="24"/>
          <w:szCs w:val="24"/>
        </w:rPr>
        <w:t>.</w:t>
      </w:r>
    </w:p>
    <w:p w:rsidR="00B51E22" w:rsidRPr="00D005A2" w:rsidRDefault="00B51E22" w:rsidP="00CF447F">
      <w:pPr>
        <w:overflowPunct/>
        <w:autoSpaceDE/>
        <w:autoSpaceDN/>
        <w:adjustRightInd/>
        <w:jc w:val="both"/>
        <w:rPr>
          <w:rFonts w:ascii="Times New Roman" w:hAnsi="Times New Roman"/>
          <w:sz w:val="24"/>
          <w:szCs w:val="24"/>
        </w:rPr>
      </w:pPr>
    </w:p>
    <w:p w:rsidR="00CF447F" w:rsidRPr="00D005A2" w:rsidRDefault="004C0710" w:rsidP="00CF447F">
      <w:pPr>
        <w:overflowPunct/>
        <w:autoSpaceDE/>
        <w:autoSpaceDN/>
        <w:adjustRightInd/>
        <w:jc w:val="both"/>
        <w:rPr>
          <w:rFonts w:ascii="Times New Roman" w:hAnsi="Times New Roman"/>
          <w:sz w:val="24"/>
          <w:szCs w:val="24"/>
        </w:rPr>
      </w:pPr>
      <w:r w:rsidRPr="00D005A2">
        <w:rPr>
          <w:rFonts w:ascii="Times New Roman" w:hAnsi="Times New Roman"/>
          <w:sz w:val="24"/>
          <w:szCs w:val="24"/>
        </w:rPr>
        <w:t>Oy hakkında imtiyaz bulunmamakta olup, Yönetim Kurulu üyelerinin 6 adedi  A grubu pay sahiplerinin gösterdiği adaylar arasından seçilir. A gurubu paylar sermayenin %51’ini, B gurubu paylar ise %49’unu temsil etmektedir.</w:t>
      </w:r>
    </w:p>
    <w:p w:rsidR="004C0710" w:rsidRPr="00D005A2" w:rsidRDefault="004C0710" w:rsidP="00CF447F">
      <w:pPr>
        <w:overflowPunct/>
        <w:autoSpaceDE/>
        <w:autoSpaceDN/>
        <w:adjustRightInd/>
        <w:jc w:val="both"/>
        <w:rPr>
          <w:rFonts w:ascii="Times New Roman" w:hAnsi="Times New Roman"/>
          <w:sz w:val="24"/>
          <w:szCs w:val="24"/>
        </w:rPr>
      </w:pPr>
    </w:p>
    <w:p w:rsidR="00CF447F" w:rsidRPr="00D005A2" w:rsidRDefault="004C0710" w:rsidP="00CF447F">
      <w:pPr>
        <w:overflowPunct/>
        <w:autoSpaceDE/>
        <w:autoSpaceDN/>
        <w:adjustRightInd/>
        <w:jc w:val="both"/>
        <w:rPr>
          <w:rFonts w:ascii="Times New Roman" w:hAnsi="Times New Roman"/>
          <w:sz w:val="24"/>
          <w:szCs w:val="24"/>
        </w:rPr>
      </w:pPr>
      <w:r w:rsidRPr="00D005A2">
        <w:rPr>
          <w:rFonts w:ascii="Times New Roman" w:hAnsi="Times New Roman"/>
          <w:sz w:val="24"/>
          <w:szCs w:val="24"/>
        </w:rPr>
        <w:t>P</w:t>
      </w:r>
      <w:r w:rsidR="00CF447F" w:rsidRPr="00D005A2">
        <w:rPr>
          <w:rFonts w:ascii="Times New Roman" w:hAnsi="Times New Roman"/>
          <w:sz w:val="24"/>
          <w:szCs w:val="24"/>
        </w:rPr>
        <w:t>ay sahiplerimizin oy hakları aşağıdaki tabloda bilgilerinize sunulmaktadır:</w:t>
      </w:r>
    </w:p>
    <w:p w:rsidR="005F7451" w:rsidRPr="00D005A2" w:rsidRDefault="005F7451" w:rsidP="00CF447F">
      <w:pPr>
        <w:overflowPunct/>
        <w:autoSpaceDE/>
        <w:autoSpaceDN/>
        <w:adjustRightInd/>
        <w:jc w:val="both"/>
        <w:rPr>
          <w:rFonts w:ascii="Times New Roman" w:hAnsi="Times New Roman"/>
          <w:sz w:val="24"/>
          <w:szCs w:val="24"/>
        </w:rPr>
      </w:pPr>
    </w:p>
    <w:p w:rsidR="004C0710" w:rsidRPr="00D005A2" w:rsidRDefault="004C0710" w:rsidP="004C0710">
      <w:pPr>
        <w:widowControl w:val="0"/>
        <w:tabs>
          <w:tab w:val="left" w:pos="2509"/>
          <w:tab w:val="left" w:pos="4078"/>
          <w:tab w:val="left" w:pos="6352"/>
          <w:tab w:val="right" w:pos="7786"/>
        </w:tabs>
        <w:spacing w:line="260" w:lineRule="exact"/>
        <w:ind w:right="854"/>
        <w:jc w:val="both"/>
        <w:rPr>
          <w:rFonts w:ascii="Times New Roman" w:hAnsi="Times New Roman"/>
          <w:b/>
          <w:sz w:val="24"/>
          <w:szCs w:val="24"/>
          <w:u w:val="single"/>
          <w:lang w:val="it-IT"/>
        </w:rPr>
      </w:pPr>
      <w:r w:rsidRPr="00D005A2">
        <w:rPr>
          <w:rFonts w:ascii="Times New Roman" w:hAnsi="Times New Roman"/>
          <w:b/>
          <w:sz w:val="24"/>
          <w:szCs w:val="24"/>
          <w:u w:val="single"/>
          <w:lang w:val="it-IT"/>
        </w:rPr>
        <w:t>Ortakların ünvanı                             Hisse grubu     Pay tutarı (TL)  Pay Oranı</w:t>
      </w:r>
    </w:p>
    <w:tbl>
      <w:tblPr>
        <w:tblW w:w="8060" w:type="dxa"/>
        <w:tblInd w:w="55" w:type="dxa"/>
        <w:tblCellMar>
          <w:left w:w="70" w:type="dxa"/>
          <w:right w:w="70" w:type="dxa"/>
        </w:tblCellMar>
        <w:tblLook w:val="04A0"/>
      </w:tblPr>
      <w:tblGrid>
        <w:gridCol w:w="4060"/>
        <w:gridCol w:w="780"/>
        <w:gridCol w:w="1860"/>
        <w:gridCol w:w="1360"/>
      </w:tblGrid>
      <w:tr w:rsidR="004C0710" w:rsidRPr="00D005A2" w:rsidTr="00D80951">
        <w:trPr>
          <w:trHeight w:val="300"/>
        </w:trPr>
        <w:tc>
          <w:tcPr>
            <w:tcW w:w="4060" w:type="dxa"/>
            <w:tcBorders>
              <w:top w:val="nil"/>
              <w:left w:val="nil"/>
              <w:bottom w:val="nil"/>
              <w:right w:val="nil"/>
            </w:tcBorders>
            <w:shd w:val="clear" w:color="auto" w:fill="auto"/>
            <w:noWrap/>
            <w:vAlign w:val="bottom"/>
            <w:hideMark/>
          </w:tcPr>
          <w:p w:rsidR="004C0710" w:rsidRPr="00D005A2" w:rsidRDefault="004C0710" w:rsidP="00D80951">
            <w:pPr>
              <w:rPr>
                <w:rFonts w:ascii="Times New Roman" w:hAnsi="Times New Roman"/>
                <w:sz w:val="24"/>
                <w:szCs w:val="24"/>
              </w:rPr>
            </w:pPr>
          </w:p>
          <w:p w:rsidR="004C0710" w:rsidRPr="00D005A2" w:rsidRDefault="004C0710" w:rsidP="00D80951">
            <w:pPr>
              <w:rPr>
                <w:rFonts w:ascii="Times New Roman" w:hAnsi="Times New Roman"/>
                <w:sz w:val="24"/>
                <w:szCs w:val="24"/>
              </w:rPr>
            </w:pPr>
            <w:r w:rsidRPr="00D005A2">
              <w:rPr>
                <w:rFonts w:ascii="Times New Roman" w:hAnsi="Times New Roman"/>
                <w:sz w:val="24"/>
                <w:szCs w:val="24"/>
              </w:rPr>
              <w:t>Yapı ve Kredi Bankası A.Ş.*</w:t>
            </w:r>
          </w:p>
        </w:tc>
        <w:tc>
          <w:tcPr>
            <w:tcW w:w="780" w:type="dxa"/>
            <w:tcBorders>
              <w:top w:val="nil"/>
              <w:left w:val="nil"/>
              <w:bottom w:val="nil"/>
              <w:right w:val="nil"/>
            </w:tcBorders>
            <w:shd w:val="clear" w:color="auto" w:fill="auto"/>
            <w:noWrap/>
            <w:vAlign w:val="bottom"/>
            <w:hideMark/>
          </w:tcPr>
          <w:p w:rsidR="004C0710" w:rsidRPr="00D005A2" w:rsidRDefault="004C0710" w:rsidP="00D80951">
            <w:pPr>
              <w:rPr>
                <w:rFonts w:ascii="Times New Roman" w:hAnsi="Times New Roman"/>
                <w:sz w:val="24"/>
                <w:szCs w:val="24"/>
              </w:rPr>
            </w:pPr>
            <w:r w:rsidRPr="00D005A2">
              <w:rPr>
                <w:rFonts w:ascii="Times New Roman" w:hAnsi="Times New Roman"/>
                <w:sz w:val="24"/>
                <w:szCs w:val="24"/>
              </w:rPr>
              <w:t xml:space="preserve">   </w:t>
            </w:r>
          </w:p>
          <w:p w:rsidR="004C0710" w:rsidRPr="00D005A2" w:rsidRDefault="004C0710" w:rsidP="00D80951">
            <w:pPr>
              <w:rPr>
                <w:rFonts w:ascii="Times New Roman" w:hAnsi="Times New Roman"/>
                <w:sz w:val="24"/>
                <w:szCs w:val="24"/>
              </w:rPr>
            </w:pPr>
            <w:r w:rsidRPr="00D005A2">
              <w:rPr>
                <w:rFonts w:ascii="Times New Roman" w:hAnsi="Times New Roman"/>
                <w:sz w:val="24"/>
                <w:szCs w:val="24"/>
              </w:rPr>
              <w:t xml:space="preserve">    A</w:t>
            </w:r>
          </w:p>
        </w:tc>
        <w:tc>
          <w:tcPr>
            <w:tcW w:w="1860" w:type="dxa"/>
            <w:tcBorders>
              <w:top w:val="nil"/>
              <w:left w:val="nil"/>
              <w:bottom w:val="nil"/>
              <w:right w:val="nil"/>
            </w:tcBorders>
            <w:shd w:val="clear" w:color="auto" w:fill="auto"/>
            <w:noWrap/>
            <w:vAlign w:val="bottom"/>
            <w:hideMark/>
          </w:tcPr>
          <w:p w:rsidR="004C0710" w:rsidRPr="00D005A2" w:rsidRDefault="004C0710" w:rsidP="00D80951">
            <w:pPr>
              <w:jc w:val="right"/>
              <w:rPr>
                <w:rFonts w:ascii="Times New Roman" w:hAnsi="Times New Roman"/>
                <w:sz w:val="24"/>
                <w:szCs w:val="24"/>
              </w:rPr>
            </w:pPr>
          </w:p>
          <w:p w:rsidR="004C0710" w:rsidRPr="00D005A2" w:rsidRDefault="004C0710" w:rsidP="00D80951">
            <w:pPr>
              <w:jc w:val="right"/>
              <w:rPr>
                <w:rFonts w:ascii="Times New Roman" w:hAnsi="Times New Roman"/>
                <w:sz w:val="24"/>
                <w:szCs w:val="24"/>
              </w:rPr>
            </w:pPr>
            <w:r w:rsidRPr="00D005A2">
              <w:rPr>
                <w:rFonts w:ascii="Times New Roman" w:hAnsi="Times New Roman"/>
                <w:sz w:val="24"/>
                <w:szCs w:val="24"/>
              </w:rPr>
              <w:t>10.404.000,00</w:t>
            </w:r>
          </w:p>
        </w:tc>
        <w:tc>
          <w:tcPr>
            <w:tcW w:w="1360" w:type="dxa"/>
            <w:tcBorders>
              <w:top w:val="nil"/>
              <w:left w:val="nil"/>
              <w:bottom w:val="nil"/>
              <w:right w:val="nil"/>
            </w:tcBorders>
            <w:shd w:val="clear" w:color="auto" w:fill="auto"/>
            <w:noWrap/>
            <w:vAlign w:val="bottom"/>
            <w:hideMark/>
          </w:tcPr>
          <w:p w:rsidR="004C0710" w:rsidRPr="00D005A2" w:rsidRDefault="004C0710" w:rsidP="00D80951">
            <w:pPr>
              <w:jc w:val="center"/>
              <w:rPr>
                <w:rFonts w:ascii="Times New Roman" w:hAnsi="Times New Roman"/>
                <w:sz w:val="24"/>
                <w:szCs w:val="24"/>
              </w:rPr>
            </w:pPr>
            <w:r w:rsidRPr="00D005A2">
              <w:rPr>
                <w:rFonts w:ascii="Times New Roman" w:hAnsi="Times New Roman"/>
                <w:sz w:val="24"/>
                <w:szCs w:val="24"/>
              </w:rPr>
              <w:t xml:space="preserve">                 26,01%</w:t>
            </w:r>
          </w:p>
        </w:tc>
      </w:tr>
      <w:tr w:rsidR="004C0710" w:rsidRPr="00D005A2" w:rsidTr="00D80951">
        <w:trPr>
          <w:trHeight w:val="300"/>
        </w:trPr>
        <w:tc>
          <w:tcPr>
            <w:tcW w:w="4060" w:type="dxa"/>
            <w:tcBorders>
              <w:top w:val="nil"/>
              <w:left w:val="nil"/>
              <w:bottom w:val="nil"/>
              <w:right w:val="nil"/>
            </w:tcBorders>
            <w:shd w:val="clear" w:color="auto" w:fill="auto"/>
            <w:noWrap/>
            <w:vAlign w:val="bottom"/>
            <w:hideMark/>
          </w:tcPr>
          <w:p w:rsidR="004C0710" w:rsidRPr="00D005A2" w:rsidRDefault="004C0710" w:rsidP="00D80951">
            <w:pPr>
              <w:rPr>
                <w:rFonts w:ascii="Times New Roman" w:hAnsi="Times New Roman"/>
                <w:sz w:val="24"/>
                <w:szCs w:val="24"/>
              </w:rPr>
            </w:pPr>
            <w:r w:rsidRPr="00D005A2">
              <w:rPr>
                <w:rFonts w:ascii="Times New Roman" w:hAnsi="Times New Roman"/>
                <w:sz w:val="24"/>
                <w:szCs w:val="24"/>
              </w:rPr>
              <w:t>Koray Yapı Endüstrisi A.Ş.</w:t>
            </w:r>
          </w:p>
        </w:tc>
        <w:tc>
          <w:tcPr>
            <w:tcW w:w="780" w:type="dxa"/>
            <w:tcBorders>
              <w:top w:val="nil"/>
              <w:left w:val="nil"/>
              <w:bottom w:val="nil"/>
              <w:right w:val="nil"/>
            </w:tcBorders>
            <w:shd w:val="clear" w:color="auto" w:fill="auto"/>
            <w:noWrap/>
            <w:vAlign w:val="bottom"/>
            <w:hideMark/>
          </w:tcPr>
          <w:p w:rsidR="004C0710" w:rsidRPr="00D005A2" w:rsidRDefault="004C0710" w:rsidP="00D80951">
            <w:pPr>
              <w:jc w:val="center"/>
              <w:rPr>
                <w:rFonts w:ascii="Times New Roman" w:hAnsi="Times New Roman"/>
                <w:sz w:val="24"/>
                <w:szCs w:val="24"/>
              </w:rPr>
            </w:pPr>
            <w:r w:rsidRPr="00D005A2">
              <w:rPr>
                <w:rFonts w:ascii="Times New Roman" w:hAnsi="Times New Roman"/>
                <w:sz w:val="24"/>
                <w:szCs w:val="24"/>
              </w:rPr>
              <w:t>A</w:t>
            </w:r>
          </w:p>
        </w:tc>
        <w:tc>
          <w:tcPr>
            <w:tcW w:w="1860" w:type="dxa"/>
            <w:tcBorders>
              <w:top w:val="nil"/>
              <w:left w:val="nil"/>
              <w:bottom w:val="nil"/>
              <w:right w:val="nil"/>
            </w:tcBorders>
            <w:shd w:val="clear" w:color="auto" w:fill="auto"/>
            <w:noWrap/>
            <w:vAlign w:val="bottom"/>
            <w:hideMark/>
          </w:tcPr>
          <w:p w:rsidR="004C0710" w:rsidRPr="00D005A2" w:rsidRDefault="00E02CC1" w:rsidP="00D80951">
            <w:pPr>
              <w:jc w:val="right"/>
              <w:rPr>
                <w:rFonts w:ascii="Times New Roman" w:hAnsi="Times New Roman"/>
                <w:sz w:val="24"/>
                <w:szCs w:val="24"/>
              </w:rPr>
            </w:pPr>
            <w:r>
              <w:rPr>
                <w:rFonts w:ascii="Times New Roman" w:hAnsi="Times New Roman"/>
                <w:sz w:val="24"/>
                <w:szCs w:val="24"/>
              </w:rPr>
              <w:t>3.015.999,98</w:t>
            </w:r>
          </w:p>
        </w:tc>
        <w:tc>
          <w:tcPr>
            <w:tcW w:w="1360" w:type="dxa"/>
            <w:tcBorders>
              <w:top w:val="nil"/>
              <w:left w:val="nil"/>
              <w:bottom w:val="nil"/>
              <w:right w:val="nil"/>
            </w:tcBorders>
            <w:shd w:val="clear" w:color="auto" w:fill="auto"/>
            <w:noWrap/>
            <w:vAlign w:val="bottom"/>
            <w:hideMark/>
          </w:tcPr>
          <w:p w:rsidR="004C0710" w:rsidRPr="00D005A2" w:rsidRDefault="004C0710" w:rsidP="00D80951">
            <w:pPr>
              <w:jc w:val="center"/>
              <w:rPr>
                <w:rFonts w:ascii="Times New Roman" w:hAnsi="Times New Roman"/>
                <w:sz w:val="24"/>
                <w:szCs w:val="24"/>
              </w:rPr>
            </w:pPr>
            <w:r w:rsidRPr="00D005A2">
              <w:rPr>
                <w:rFonts w:ascii="Times New Roman" w:hAnsi="Times New Roman"/>
                <w:sz w:val="24"/>
                <w:szCs w:val="24"/>
              </w:rPr>
              <w:t>7,54%</w:t>
            </w:r>
          </w:p>
        </w:tc>
      </w:tr>
      <w:tr w:rsidR="004C0710" w:rsidRPr="00D005A2" w:rsidTr="00D80951">
        <w:trPr>
          <w:trHeight w:val="300"/>
        </w:trPr>
        <w:tc>
          <w:tcPr>
            <w:tcW w:w="4060" w:type="dxa"/>
            <w:tcBorders>
              <w:top w:val="nil"/>
              <w:left w:val="nil"/>
              <w:bottom w:val="nil"/>
              <w:right w:val="nil"/>
            </w:tcBorders>
            <w:shd w:val="clear" w:color="auto" w:fill="auto"/>
            <w:noWrap/>
            <w:vAlign w:val="bottom"/>
            <w:hideMark/>
          </w:tcPr>
          <w:p w:rsidR="004C0710" w:rsidRPr="00D005A2" w:rsidRDefault="004C0710" w:rsidP="00D80951">
            <w:pPr>
              <w:rPr>
                <w:rFonts w:ascii="Times New Roman" w:hAnsi="Times New Roman"/>
                <w:sz w:val="24"/>
                <w:szCs w:val="24"/>
              </w:rPr>
            </w:pPr>
            <w:r w:rsidRPr="00D005A2">
              <w:rPr>
                <w:rFonts w:ascii="Times New Roman" w:hAnsi="Times New Roman"/>
                <w:sz w:val="24"/>
                <w:szCs w:val="24"/>
              </w:rPr>
              <w:t>Murat Koray</w:t>
            </w:r>
          </w:p>
        </w:tc>
        <w:tc>
          <w:tcPr>
            <w:tcW w:w="780" w:type="dxa"/>
            <w:tcBorders>
              <w:top w:val="nil"/>
              <w:left w:val="nil"/>
              <w:bottom w:val="nil"/>
              <w:right w:val="nil"/>
            </w:tcBorders>
            <w:shd w:val="clear" w:color="auto" w:fill="auto"/>
            <w:noWrap/>
            <w:vAlign w:val="bottom"/>
            <w:hideMark/>
          </w:tcPr>
          <w:p w:rsidR="004C0710" w:rsidRPr="00D005A2" w:rsidRDefault="004C0710" w:rsidP="00D80951">
            <w:pPr>
              <w:jc w:val="center"/>
              <w:rPr>
                <w:rFonts w:ascii="Times New Roman" w:hAnsi="Times New Roman"/>
                <w:sz w:val="24"/>
                <w:szCs w:val="24"/>
              </w:rPr>
            </w:pPr>
            <w:r w:rsidRPr="00D005A2">
              <w:rPr>
                <w:rFonts w:ascii="Times New Roman" w:hAnsi="Times New Roman"/>
                <w:sz w:val="24"/>
                <w:szCs w:val="24"/>
              </w:rPr>
              <w:t>A</w:t>
            </w:r>
          </w:p>
        </w:tc>
        <w:tc>
          <w:tcPr>
            <w:tcW w:w="1860" w:type="dxa"/>
            <w:tcBorders>
              <w:top w:val="nil"/>
              <w:left w:val="nil"/>
              <w:bottom w:val="nil"/>
              <w:right w:val="nil"/>
            </w:tcBorders>
            <w:shd w:val="clear" w:color="auto" w:fill="auto"/>
            <w:noWrap/>
            <w:vAlign w:val="bottom"/>
            <w:hideMark/>
          </w:tcPr>
          <w:p w:rsidR="004C0710" w:rsidRPr="00D005A2" w:rsidRDefault="004C0710" w:rsidP="00D80951">
            <w:pPr>
              <w:jc w:val="right"/>
              <w:rPr>
                <w:rFonts w:ascii="Times New Roman" w:hAnsi="Times New Roman"/>
                <w:sz w:val="24"/>
                <w:szCs w:val="24"/>
              </w:rPr>
            </w:pPr>
            <w:r w:rsidRPr="00D005A2">
              <w:rPr>
                <w:rFonts w:ascii="Times New Roman" w:hAnsi="Times New Roman"/>
                <w:sz w:val="24"/>
                <w:szCs w:val="24"/>
              </w:rPr>
              <w:t>2.000.000,01</w:t>
            </w:r>
          </w:p>
        </w:tc>
        <w:tc>
          <w:tcPr>
            <w:tcW w:w="1360" w:type="dxa"/>
            <w:tcBorders>
              <w:top w:val="nil"/>
              <w:left w:val="nil"/>
              <w:bottom w:val="nil"/>
              <w:right w:val="nil"/>
            </w:tcBorders>
            <w:shd w:val="clear" w:color="auto" w:fill="auto"/>
            <w:noWrap/>
            <w:vAlign w:val="bottom"/>
            <w:hideMark/>
          </w:tcPr>
          <w:p w:rsidR="004C0710" w:rsidRPr="00D005A2" w:rsidRDefault="004C0710" w:rsidP="00D80951">
            <w:pPr>
              <w:jc w:val="center"/>
              <w:rPr>
                <w:rFonts w:ascii="Times New Roman" w:hAnsi="Times New Roman"/>
                <w:sz w:val="24"/>
                <w:szCs w:val="24"/>
              </w:rPr>
            </w:pPr>
            <w:r w:rsidRPr="00D005A2">
              <w:rPr>
                <w:rFonts w:ascii="Times New Roman" w:hAnsi="Times New Roman"/>
                <w:sz w:val="24"/>
                <w:szCs w:val="24"/>
              </w:rPr>
              <w:t>5,00%</w:t>
            </w:r>
          </w:p>
        </w:tc>
      </w:tr>
      <w:tr w:rsidR="004C0710" w:rsidRPr="00D005A2" w:rsidTr="00D80951">
        <w:trPr>
          <w:trHeight w:val="300"/>
        </w:trPr>
        <w:tc>
          <w:tcPr>
            <w:tcW w:w="4060" w:type="dxa"/>
            <w:tcBorders>
              <w:top w:val="nil"/>
              <w:left w:val="nil"/>
              <w:bottom w:val="nil"/>
              <w:right w:val="nil"/>
            </w:tcBorders>
            <w:shd w:val="clear" w:color="auto" w:fill="auto"/>
            <w:noWrap/>
            <w:vAlign w:val="bottom"/>
            <w:hideMark/>
          </w:tcPr>
          <w:p w:rsidR="004C0710" w:rsidRPr="00D005A2" w:rsidRDefault="004C0710" w:rsidP="00D80951">
            <w:pPr>
              <w:rPr>
                <w:rFonts w:ascii="Times New Roman" w:hAnsi="Times New Roman"/>
                <w:sz w:val="24"/>
                <w:szCs w:val="24"/>
              </w:rPr>
            </w:pPr>
            <w:r w:rsidRPr="00D005A2">
              <w:rPr>
                <w:rFonts w:ascii="Times New Roman" w:hAnsi="Times New Roman"/>
                <w:sz w:val="24"/>
                <w:szCs w:val="24"/>
              </w:rPr>
              <w:t>Selim Koray</w:t>
            </w:r>
          </w:p>
        </w:tc>
        <w:tc>
          <w:tcPr>
            <w:tcW w:w="780" w:type="dxa"/>
            <w:tcBorders>
              <w:top w:val="nil"/>
              <w:left w:val="nil"/>
              <w:bottom w:val="nil"/>
              <w:right w:val="nil"/>
            </w:tcBorders>
            <w:shd w:val="clear" w:color="auto" w:fill="auto"/>
            <w:noWrap/>
            <w:vAlign w:val="bottom"/>
            <w:hideMark/>
          </w:tcPr>
          <w:p w:rsidR="004C0710" w:rsidRPr="00D005A2" w:rsidRDefault="004C0710" w:rsidP="00D80951">
            <w:pPr>
              <w:jc w:val="center"/>
              <w:rPr>
                <w:rFonts w:ascii="Times New Roman" w:hAnsi="Times New Roman"/>
                <w:sz w:val="24"/>
                <w:szCs w:val="24"/>
              </w:rPr>
            </w:pPr>
            <w:r w:rsidRPr="00D005A2">
              <w:rPr>
                <w:rFonts w:ascii="Times New Roman" w:hAnsi="Times New Roman"/>
                <w:sz w:val="24"/>
                <w:szCs w:val="24"/>
              </w:rPr>
              <w:t>A</w:t>
            </w:r>
          </w:p>
        </w:tc>
        <w:tc>
          <w:tcPr>
            <w:tcW w:w="1860" w:type="dxa"/>
            <w:tcBorders>
              <w:top w:val="nil"/>
              <w:left w:val="nil"/>
              <w:bottom w:val="nil"/>
              <w:right w:val="nil"/>
            </w:tcBorders>
            <w:shd w:val="clear" w:color="auto" w:fill="auto"/>
            <w:noWrap/>
            <w:vAlign w:val="bottom"/>
            <w:hideMark/>
          </w:tcPr>
          <w:p w:rsidR="004C0710" w:rsidRPr="00D005A2" w:rsidRDefault="00E02CC1" w:rsidP="00D80951">
            <w:pPr>
              <w:jc w:val="right"/>
              <w:rPr>
                <w:rFonts w:ascii="Times New Roman" w:hAnsi="Times New Roman"/>
                <w:sz w:val="24"/>
                <w:szCs w:val="24"/>
              </w:rPr>
            </w:pPr>
            <w:r>
              <w:rPr>
                <w:rFonts w:ascii="Times New Roman" w:hAnsi="Times New Roman"/>
                <w:sz w:val="24"/>
                <w:szCs w:val="24"/>
              </w:rPr>
              <w:t>2.000.000,00</w:t>
            </w:r>
          </w:p>
        </w:tc>
        <w:tc>
          <w:tcPr>
            <w:tcW w:w="1360" w:type="dxa"/>
            <w:tcBorders>
              <w:top w:val="nil"/>
              <w:left w:val="nil"/>
              <w:bottom w:val="nil"/>
              <w:right w:val="nil"/>
            </w:tcBorders>
            <w:shd w:val="clear" w:color="auto" w:fill="auto"/>
            <w:noWrap/>
            <w:vAlign w:val="bottom"/>
            <w:hideMark/>
          </w:tcPr>
          <w:p w:rsidR="004C0710" w:rsidRPr="00D005A2" w:rsidRDefault="004C0710" w:rsidP="00D80951">
            <w:pPr>
              <w:jc w:val="center"/>
              <w:rPr>
                <w:rFonts w:ascii="Times New Roman" w:hAnsi="Times New Roman"/>
                <w:sz w:val="24"/>
                <w:szCs w:val="24"/>
              </w:rPr>
            </w:pPr>
            <w:r w:rsidRPr="00D005A2">
              <w:rPr>
                <w:rFonts w:ascii="Times New Roman" w:hAnsi="Times New Roman"/>
                <w:sz w:val="24"/>
                <w:szCs w:val="24"/>
              </w:rPr>
              <w:t>5,00%</w:t>
            </w:r>
          </w:p>
        </w:tc>
      </w:tr>
      <w:tr w:rsidR="004C0710" w:rsidRPr="00D005A2" w:rsidTr="00D80951">
        <w:trPr>
          <w:trHeight w:val="300"/>
        </w:trPr>
        <w:tc>
          <w:tcPr>
            <w:tcW w:w="4060" w:type="dxa"/>
            <w:tcBorders>
              <w:top w:val="nil"/>
              <w:left w:val="nil"/>
              <w:bottom w:val="nil"/>
              <w:right w:val="nil"/>
            </w:tcBorders>
            <w:shd w:val="clear" w:color="auto" w:fill="auto"/>
            <w:noWrap/>
            <w:vAlign w:val="bottom"/>
            <w:hideMark/>
          </w:tcPr>
          <w:p w:rsidR="004C0710" w:rsidRPr="00D005A2" w:rsidRDefault="004C0710" w:rsidP="00D80951">
            <w:pPr>
              <w:rPr>
                <w:rFonts w:ascii="Times New Roman" w:hAnsi="Times New Roman"/>
                <w:sz w:val="24"/>
                <w:szCs w:val="24"/>
              </w:rPr>
            </w:pPr>
            <w:r w:rsidRPr="00D005A2">
              <w:rPr>
                <w:rFonts w:ascii="Times New Roman" w:hAnsi="Times New Roman"/>
                <w:sz w:val="24"/>
                <w:szCs w:val="24"/>
              </w:rPr>
              <w:t>Semra Turgut</w:t>
            </w:r>
          </w:p>
        </w:tc>
        <w:tc>
          <w:tcPr>
            <w:tcW w:w="780" w:type="dxa"/>
            <w:tcBorders>
              <w:top w:val="nil"/>
              <w:left w:val="nil"/>
              <w:bottom w:val="nil"/>
              <w:right w:val="nil"/>
            </w:tcBorders>
            <w:shd w:val="clear" w:color="auto" w:fill="auto"/>
            <w:noWrap/>
            <w:vAlign w:val="bottom"/>
            <w:hideMark/>
          </w:tcPr>
          <w:p w:rsidR="004C0710" w:rsidRPr="00D005A2" w:rsidRDefault="004C0710" w:rsidP="00D80951">
            <w:pPr>
              <w:jc w:val="center"/>
              <w:rPr>
                <w:rFonts w:ascii="Times New Roman" w:hAnsi="Times New Roman"/>
                <w:sz w:val="24"/>
                <w:szCs w:val="24"/>
              </w:rPr>
            </w:pPr>
            <w:r w:rsidRPr="00D005A2">
              <w:rPr>
                <w:rFonts w:ascii="Times New Roman" w:hAnsi="Times New Roman"/>
                <w:sz w:val="24"/>
                <w:szCs w:val="24"/>
              </w:rPr>
              <w:t>A</w:t>
            </w:r>
          </w:p>
        </w:tc>
        <w:tc>
          <w:tcPr>
            <w:tcW w:w="1860" w:type="dxa"/>
            <w:tcBorders>
              <w:top w:val="nil"/>
              <w:left w:val="nil"/>
              <w:bottom w:val="nil"/>
              <w:right w:val="nil"/>
            </w:tcBorders>
            <w:shd w:val="clear" w:color="auto" w:fill="auto"/>
            <w:noWrap/>
            <w:vAlign w:val="bottom"/>
            <w:hideMark/>
          </w:tcPr>
          <w:p w:rsidR="004C0710" w:rsidRPr="00D005A2" w:rsidRDefault="004C0710" w:rsidP="00D80951">
            <w:pPr>
              <w:jc w:val="right"/>
              <w:rPr>
                <w:rFonts w:ascii="Times New Roman" w:hAnsi="Times New Roman"/>
                <w:sz w:val="24"/>
                <w:szCs w:val="24"/>
              </w:rPr>
            </w:pPr>
            <w:r w:rsidRPr="00D005A2">
              <w:rPr>
                <w:rFonts w:ascii="Times New Roman" w:hAnsi="Times New Roman"/>
                <w:sz w:val="24"/>
                <w:szCs w:val="24"/>
              </w:rPr>
              <w:t>2.000.000,00</w:t>
            </w:r>
          </w:p>
        </w:tc>
        <w:tc>
          <w:tcPr>
            <w:tcW w:w="1360" w:type="dxa"/>
            <w:tcBorders>
              <w:top w:val="nil"/>
              <w:left w:val="nil"/>
              <w:bottom w:val="nil"/>
              <w:right w:val="nil"/>
            </w:tcBorders>
            <w:shd w:val="clear" w:color="auto" w:fill="auto"/>
            <w:noWrap/>
            <w:vAlign w:val="bottom"/>
            <w:hideMark/>
          </w:tcPr>
          <w:p w:rsidR="004C0710" w:rsidRPr="00D005A2" w:rsidRDefault="004C0710" w:rsidP="00D80951">
            <w:pPr>
              <w:jc w:val="center"/>
              <w:rPr>
                <w:rFonts w:ascii="Times New Roman" w:hAnsi="Times New Roman"/>
                <w:sz w:val="24"/>
                <w:szCs w:val="24"/>
              </w:rPr>
            </w:pPr>
            <w:r w:rsidRPr="00D005A2">
              <w:rPr>
                <w:rFonts w:ascii="Times New Roman" w:hAnsi="Times New Roman"/>
                <w:sz w:val="24"/>
                <w:szCs w:val="24"/>
              </w:rPr>
              <w:t>5,00%</w:t>
            </w:r>
          </w:p>
        </w:tc>
      </w:tr>
      <w:tr w:rsidR="004C0710" w:rsidRPr="00D005A2" w:rsidTr="00D80951">
        <w:trPr>
          <w:trHeight w:val="300"/>
        </w:trPr>
        <w:tc>
          <w:tcPr>
            <w:tcW w:w="4060" w:type="dxa"/>
            <w:tcBorders>
              <w:top w:val="nil"/>
              <w:left w:val="nil"/>
              <w:bottom w:val="nil"/>
              <w:right w:val="nil"/>
            </w:tcBorders>
            <w:shd w:val="clear" w:color="auto" w:fill="auto"/>
            <w:noWrap/>
            <w:vAlign w:val="bottom"/>
            <w:hideMark/>
          </w:tcPr>
          <w:p w:rsidR="004C0710" w:rsidRPr="00D005A2" w:rsidRDefault="004C0710" w:rsidP="00D80951">
            <w:pPr>
              <w:rPr>
                <w:rFonts w:ascii="Times New Roman" w:hAnsi="Times New Roman"/>
                <w:sz w:val="24"/>
                <w:szCs w:val="24"/>
              </w:rPr>
            </w:pPr>
            <w:r w:rsidRPr="00D005A2">
              <w:rPr>
                <w:rFonts w:ascii="Times New Roman" w:hAnsi="Times New Roman"/>
                <w:sz w:val="24"/>
                <w:szCs w:val="24"/>
              </w:rPr>
              <w:t>Süleyman Yerçil</w:t>
            </w:r>
          </w:p>
        </w:tc>
        <w:tc>
          <w:tcPr>
            <w:tcW w:w="780" w:type="dxa"/>
            <w:tcBorders>
              <w:top w:val="nil"/>
              <w:left w:val="nil"/>
              <w:bottom w:val="nil"/>
              <w:right w:val="nil"/>
            </w:tcBorders>
            <w:shd w:val="clear" w:color="auto" w:fill="auto"/>
            <w:noWrap/>
            <w:vAlign w:val="bottom"/>
            <w:hideMark/>
          </w:tcPr>
          <w:p w:rsidR="004C0710" w:rsidRPr="00D005A2" w:rsidRDefault="004C0710" w:rsidP="00D80951">
            <w:pPr>
              <w:jc w:val="center"/>
              <w:rPr>
                <w:rFonts w:ascii="Times New Roman" w:hAnsi="Times New Roman"/>
                <w:sz w:val="24"/>
                <w:szCs w:val="24"/>
              </w:rPr>
            </w:pPr>
            <w:r w:rsidRPr="00D005A2">
              <w:rPr>
                <w:rFonts w:ascii="Times New Roman" w:hAnsi="Times New Roman"/>
                <w:sz w:val="24"/>
                <w:szCs w:val="24"/>
              </w:rPr>
              <w:t>A</w:t>
            </w:r>
          </w:p>
        </w:tc>
        <w:tc>
          <w:tcPr>
            <w:tcW w:w="1860" w:type="dxa"/>
            <w:tcBorders>
              <w:top w:val="nil"/>
              <w:left w:val="nil"/>
              <w:bottom w:val="nil"/>
              <w:right w:val="nil"/>
            </w:tcBorders>
            <w:shd w:val="clear" w:color="auto" w:fill="auto"/>
            <w:noWrap/>
            <w:vAlign w:val="bottom"/>
            <w:hideMark/>
          </w:tcPr>
          <w:p w:rsidR="004C0710" w:rsidRPr="00D005A2" w:rsidRDefault="004C0710" w:rsidP="00D80951">
            <w:pPr>
              <w:jc w:val="right"/>
              <w:rPr>
                <w:rFonts w:ascii="Times New Roman" w:hAnsi="Times New Roman"/>
                <w:sz w:val="24"/>
                <w:szCs w:val="24"/>
              </w:rPr>
            </w:pPr>
            <w:r w:rsidRPr="00D005A2">
              <w:rPr>
                <w:rFonts w:ascii="Times New Roman" w:hAnsi="Times New Roman"/>
                <w:sz w:val="24"/>
                <w:szCs w:val="24"/>
              </w:rPr>
              <w:t>320.000,00</w:t>
            </w:r>
          </w:p>
        </w:tc>
        <w:tc>
          <w:tcPr>
            <w:tcW w:w="1360" w:type="dxa"/>
            <w:tcBorders>
              <w:top w:val="nil"/>
              <w:left w:val="nil"/>
              <w:bottom w:val="nil"/>
              <w:right w:val="nil"/>
            </w:tcBorders>
            <w:shd w:val="clear" w:color="auto" w:fill="auto"/>
            <w:noWrap/>
            <w:vAlign w:val="bottom"/>
            <w:hideMark/>
          </w:tcPr>
          <w:p w:rsidR="004C0710" w:rsidRPr="00D005A2" w:rsidRDefault="004C0710" w:rsidP="00D80951">
            <w:pPr>
              <w:jc w:val="center"/>
              <w:rPr>
                <w:rFonts w:ascii="Times New Roman" w:hAnsi="Times New Roman"/>
                <w:sz w:val="24"/>
                <w:szCs w:val="24"/>
              </w:rPr>
            </w:pPr>
            <w:r w:rsidRPr="00D005A2">
              <w:rPr>
                <w:rFonts w:ascii="Times New Roman" w:hAnsi="Times New Roman"/>
                <w:sz w:val="24"/>
                <w:szCs w:val="24"/>
              </w:rPr>
              <w:t>0,80%</w:t>
            </w:r>
          </w:p>
        </w:tc>
      </w:tr>
      <w:tr w:rsidR="004C0710" w:rsidRPr="00D005A2" w:rsidTr="00D80951">
        <w:trPr>
          <w:trHeight w:val="300"/>
        </w:trPr>
        <w:tc>
          <w:tcPr>
            <w:tcW w:w="4060" w:type="dxa"/>
            <w:tcBorders>
              <w:top w:val="nil"/>
              <w:left w:val="nil"/>
              <w:bottom w:val="nil"/>
              <w:right w:val="nil"/>
            </w:tcBorders>
            <w:shd w:val="clear" w:color="auto" w:fill="auto"/>
            <w:noWrap/>
            <w:vAlign w:val="bottom"/>
            <w:hideMark/>
          </w:tcPr>
          <w:p w:rsidR="004C0710" w:rsidRPr="00D005A2" w:rsidRDefault="004C0710" w:rsidP="00D80951">
            <w:pPr>
              <w:rPr>
                <w:rFonts w:ascii="Times New Roman" w:hAnsi="Times New Roman"/>
                <w:sz w:val="24"/>
                <w:szCs w:val="24"/>
              </w:rPr>
            </w:pPr>
            <w:r w:rsidRPr="00D005A2">
              <w:rPr>
                <w:rFonts w:ascii="Times New Roman" w:hAnsi="Times New Roman"/>
                <w:sz w:val="24"/>
                <w:szCs w:val="24"/>
              </w:rPr>
              <w:t>Mustafa Zeki Gönül</w:t>
            </w:r>
          </w:p>
        </w:tc>
        <w:tc>
          <w:tcPr>
            <w:tcW w:w="780" w:type="dxa"/>
            <w:tcBorders>
              <w:top w:val="nil"/>
              <w:left w:val="nil"/>
              <w:bottom w:val="nil"/>
              <w:right w:val="nil"/>
            </w:tcBorders>
            <w:shd w:val="clear" w:color="auto" w:fill="auto"/>
            <w:noWrap/>
            <w:vAlign w:val="bottom"/>
            <w:hideMark/>
          </w:tcPr>
          <w:p w:rsidR="004C0710" w:rsidRPr="00D005A2" w:rsidRDefault="004C0710" w:rsidP="00D80951">
            <w:pPr>
              <w:jc w:val="center"/>
              <w:rPr>
                <w:rFonts w:ascii="Times New Roman" w:hAnsi="Times New Roman"/>
                <w:sz w:val="24"/>
                <w:szCs w:val="24"/>
              </w:rPr>
            </w:pPr>
            <w:r w:rsidRPr="00D005A2">
              <w:rPr>
                <w:rFonts w:ascii="Times New Roman" w:hAnsi="Times New Roman"/>
                <w:sz w:val="24"/>
                <w:szCs w:val="24"/>
              </w:rPr>
              <w:t>A</w:t>
            </w:r>
          </w:p>
        </w:tc>
        <w:tc>
          <w:tcPr>
            <w:tcW w:w="1860" w:type="dxa"/>
            <w:tcBorders>
              <w:top w:val="nil"/>
              <w:left w:val="nil"/>
              <w:bottom w:val="nil"/>
              <w:right w:val="nil"/>
            </w:tcBorders>
            <w:shd w:val="clear" w:color="auto" w:fill="auto"/>
            <w:noWrap/>
            <w:vAlign w:val="bottom"/>
            <w:hideMark/>
          </w:tcPr>
          <w:p w:rsidR="004C0710" w:rsidRPr="00D005A2" w:rsidRDefault="004C0710" w:rsidP="00D80951">
            <w:pPr>
              <w:jc w:val="right"/>
              <w:rPr>
                <w:rFonts w:ascii="Times New Roman" w:hAnsi="Times New Roman"/>
                <w:sz w:val="24"/>
                <w:szCs w:val="24"/>
              </w:rPr>
            </w:pPr>
            <w:r w:rsidRPr="00D005A2">
              <w:rPr>
                <w:rFonts w:ascii="Times New Roman" w:hAnsi="Times New Roman"/>
                <w:sz w:val="24"/>
                <w:szCs w:val="24"/>
              </w:rPr>
              <w:t>400.000,00</w:t>
            </w:r>
          </w:p>
        </w:tc>
        <w:tc>
          <w:tcPr>
            <w:tcW w:w="1360" w:type="dxa"/>
            <w:tcBorders>
              <w:top w:val="nil"/>
              <w:left w:val="nil"/>
              <w:bottom w:val="nil"/>
              <w:right w:val="nil"/>
            </w:tcBorders>
            <w:shd w:val="clear" w:color="auto" w:fill="auto"/>
            <w:noWrap/>
            <w:vAlign w:val="bottom"/>
            <w:hideMark/>
          </w:tcPr>
          <w:p w:rsidR="004C0710" w:rsidRPr="00D005A2" w:rsidRDefault="004C0710" w:rsidP="00D80951">
            <w:pPr>
              <w:jc w:val="center"/>
              <w:rPr>
                <w:rFonts w:ascii="Times New Roman" w:hAnsi="Times New Roman"/>
                <w:sz w:val="24"/>
                <w:szCs w:val="24"/>
              </w:rPr>
            </w:pPr>
            <w:r w:rsidRPr="00D005A2">
              <w:rPr>
                <w:rFonts w:ascii="Times New Roman" w:hAnsi="Times New Roman"/>
                <w:sz w:val="24"/>
                <w:szCs w:val="24"/>
              </w:rPr>
              <w:t>1,00%</w:t>
            </w:r>
          </w:p>
        </w:tc>
      </w:tr>
      <w:tr w:rsidR="004C0710" w:rsidRPr="00D005A2" w:rsidTr="00D80951">
        <w:trPr>
          <w:trHeight w:val="300"/>
        </w:trPr>
        <w:tc>
          <w:tcPr>
            <w:tcW w:w="4060" w:type="dxa"/>
            <w:tcBorders>
              <w:top w:val="nil"/>
              <w:left w:val="nil"/>
              <w:bottom w:val="nil"/>
              <w:right w:val="nil"/>
            </w:tcBorders>
            <w:shd w:val="clear" w:color="auto" w:fill="auto"/>
            <w:noWrap/>
            <w:vAlign w:val="bottom"/>
            <w:hideMark/>
          </w:tcPr>
          <w:p w:rsidR="004C0710" w:rsidRPr="00D005A2" w:rsidRDefault="004C0710" w:rsidP="00D80951">
            <w:pPr>
              <w:rPr>
                <w:rFonts w:ascii="Times New Roman" w:hAnsi="Times New Roman"/>
                <w:sz w:val="24"/>
                <w:szCs w:val="24"/>
              </w:rPr>
            </w:pPr>
            <w:r w:rsidRPr="00D005A2">
              <w:rPr>
                <w:rFonts w:ascii="Times New Roman" w:hAnsi="Times New Roman"/>
                <w:sz w:val="24"/>
                <w:szCs w:val="24"/>
              </w:rPr>
              <w:t>Zeynel Abidin Erdoğan</w:t>
            </w:r>
          </w:p>
        </w:tc>
        <w:tc>
          <w:tcPr>
            <w:tcW w:w="780" w:type="dxa"/>
            <w:tcBorders>
              <w:top w:val="nil"/>
              <w:left w:val="nil"/>
              <w:bottom w:val="nil"/>
              <w:right w:val="nil"/>
            </w:tcBorders>
            <w:shd w:val="clear" w:color="auto" w:fill="auto"/>
            <w:noWrap/>
            <w:vAlign w:val="bottom"/>
            <w:hideMark/>
          </w:tcPr>
          <w:p w:rsidR="004C0710" w:rsidRPr="00D005A2" w:rsidRDefault="004C0710" w:rsidP="00D80951">
            <w:pPr>
              <w:jc w:val="center"/>
              <w:rPr>
                <w:rFonts w:ascii="Times New Roman" w:hAnsi="Times New Roman"/>
                <w:sz w:val="24"/>
                <w:szCs w:val="24"/>
              </w:rPr>
            </w:pPr>
            <w:r w:rsidRPr="00D005A2">
              <w:rPr>
                <w:rFonts w:ascii="Times New Roman" w:hAnsi="Times New Roman"/>
                <w:sz w:val="24"/>
                <w:szCs w:val="24"/>
              </w:rPr>
              <w:t>A</w:t>
            </w:r>
          </w:p>
        </w:tc>
        <w:tc>
          <w:tcPr>
            <w:tcW w:w="1860" w:type="dxa"/>
            <w:tcBorders>
              <w:top w:val="nil"/>
              <w:left w:val="nil"/>
              <w:bottom w:val="nil"/>
              <w:right w:val="nil"/>
            </w:tcBorders>
            <w:shd w:val="clear" w:color="auto" w:fill="auto"/>
            <w:noWrap/>
            <w:vAlign w:val="bottom"/>
            <w:hideMark/>
          </w:tcPr>
          <w:p w:rsidR="004C0710" w:rsidRPr="00D005A2" w:rsidRDefault="004C0710" w:rsidP="00D80951">
            <w:pPr>
              <w:jc w:val="right"/>
              <w:rPr>
                <w:rFonts w:ascii="Times New Roman" w:hAnsi="Times New Roman"/>
                <w:sz w:val="24"/>
                <w:szCs w:val="24"/>
              </w:rPr>
            </w:pPr>
            <w:r w:rsidRPr="00D005A2">
              <w:rPr>
                <w:rFonts w:ascii="Times New Roman" w:hAnsi="Times New Roman"/>
                <w:sz w:val="24"/>
                <w:szCs w:val="24"/>
              </w:rPr>
              <w:t>160.000,00</w:t>
            </w:r>
          </w:p>
        </w:tc>
        <w:tc>
          <w:tcPr>
            <w:tcW w:w="1360" w:type="dxa"/>
            <w:tcBorders>
              <w:top w:val="nil"/>
              <w:left w:val="nil"/>
              <w:bottom w:val="nil"/>
              <w:right w:val="nil"/>
            </w:tcBorders>
            <w:shd w:val="clear" w:color="auto" w:fill="auto"/>
            <w:noWrap/>
            <w:vAlign w:val="bottom"/>
            <w:hideMark/>
          </w:tcPr>
          <w:p w:rsidR="004C0710" w:rsidRPr="00D005A2" w:rsidRDefault="004C0710" w:rsidP="00D80951">
            <w:pPr>
              <w:jc w:val="center"/>
              <w:rPr>
                <w:rFonts w:ascii="Times New Roman" w:hAnsi="Times New Roman"/>
                <w:sz w:val="24"/>
                <w:szCs w:val="24"/>
              </w:rPr>
            </w:pPr>
            <w:r w:rsidRPr="00D005A2">
              <w:rPr>
                <w:rFonts w:ascii="Times New Roman" w:hAnsi="Times New Roman"/>
                <w:sz w:val="24"/>
                <w:szCs w:val="24"/>
              </w:rPr>
              <w:t>0,40%</w:t>
            </w:r>
          </w:p>
        </w:tc>
      </w:tr>
      <w:tr w:rsidR="004C0710" w:rsidRPr="00D005A2" w:rsidTr="00D80951">
        <w:trPr>
          <w:trHeight w:val="300"/>
        </w:trPr>
        <w:tc>
          <w:tcPr>
            <w:tcW w:w="4060" w:type="dxa"/>
            <w:tcBorders>
              <w:top w:val="nil"/>
              <w:left w:val="nil"/>
              <w:bottom w:val="nil"/>
              <w:right w:val="nil"/>
            </w:tcBorders>
            <w:shd w:val="clear" w:color="auto" w:fill="auto"/>
            <w:noWrap/>
            <w:vAlign w:val="bottom"/>
            <w:hideMark/>
          </w:tcPr>
          <w:p w:rsidR="004C0710" w:rsidRPr="00D005A2" w:rsidRDefault="004C0710" w:rsidP="00D80951">
            <w:pPr>
              <w:rPr>
                <w:rFonts w:ascii="Times New Roman" w:hAnsi="Times New Roman"/>
                <w:sz w:val="24"/>
                <w:szCs w:val="24"/>
              </w:rPr>
            </w:pPr>
            <w:r w:rsidRPr="00D005A2">
              <w:rPr>
                <w:rFonts w:ascii="Times New Roman" w:hAnsi="Times New Roman"/>
                <w:sz w:val="24"/>
                <w:szCs w:val="24"/>
              </w:rPr>
              <w:t>Necdet Öztürk</w:t>
            </w:r>
          </w:p>
        </w:tc>
        <w:tc>
          <w:tcPr>
            <w:tcW w:w="780" w:type="dxa"/>
            <w:tcBorders>
              <w:top w:val="nil"/>
              <w:left w:val="nil"/>
              <w:bottom w:val="nil"/>
              <w:right w:val="nil"/>
            </w:tcBorders>
            <w:shd w:val="clear" w:color="auto" w:fill="auto"/>
            <w:noWrap/>
            <w:vAlign w:val="bottom"/>
            <w:hideMark/>
          </w:tcPr>
          <w:p w:rsidR="004C0710" w:rsidRPr="00D005A2" w:rsidRDefault="004C0710" w:rsidP="00D80951">
            <w:pPr>
              <w:jc w:val="center"/>
              <w:rPr>
                <w:rFonts w:ascii="Times New Roman" w:hAnsi="Times New Roman"/>
                <w:sz w:val="24"/>
                <w:szCs w:val="24"/>
              </w:rPr>
            </w:pPr>
            <w:r w:rsidRPr="00D005A2">
              <w:rPr>
                <w:rFonts w:ascii="Times New Roman" w:hAnsi="Times New Roman"/>
                <w:sz w:val="24"/>
                <w:szCs w:val="24"/>
              </w:rPr>
              <w:t>A</w:t>
            </w:r>
          </w:p>
        </w:tc>
        <w:tc>
          <w:tcPr>
            <w:tcW w:w="1860" w:type="dxa"/>
            <w:tcBorders>
              <w:top w:val="nil"/>
              <w:left w:val="nil"/>
              <w:bottom w:val="nil"/>
              <w:right w:val="nil"/>
            </w:tcBorders>
            <w:shd w:val="clear" w:color="auto" w:fill="auto"/>
            <w:noWrap/>
            <w:vAlign w:val="bottom"/>
            <w:hideMark/>
          </w:tcPr>
          <w:p w:rsidR="004C0710" w:rsidRPr="00D005A2" w:rsidRDefault="004C0710" w:rsidP="00D80951">
            <w:pPr>
              <w:jc w:val="right"/>
              <w:rPr>
                <w:rFonts w:ascii="Times New Roman" w:hAnsi="Times New Roman"/>
                <w:sz w:val="24"/>
                <w:szCs w:val="24"/>
              </w:rPr>
            </w:pPr>
            <w:r w:rsidRPr="00D005A2">
              <w:rPr>
                <w:rFonts w:ascii="Times New Roman" w:hAnsi="Times New Roman"/>
                <w:sz w:val="24"/>
                <w:szCs w:val="24"/>
              </w:rPr>
              <w:t>0,01</w:t>
            </w:r>
          </w:p>
        </w:tc>
        <w:tc>
          <w:tcPr>
            <w:tcW w:w="1360" w:type="dxa"/>
            <w:tcBorders>
              <w:top w:val="nil"/>
              <w:left w:val="nil"/>
              <w:bottom w:val="nil"/>
              <w:right w:val="nil"/>
            </w:tcBorders>
            <w:shd w:val="clear" w:color="auto" w:fill="auto"/>
            <w:noWrap/>
            <w:vAlign w:val="bottom"/>
            <w:hideMark/>
          </w:tcPr>
          <w:p w:rsidR="004C0710" w:rsidRPr="00D005A2" w:rsidRDefault="004C0710" w:rsidP="00D80951">
            <w:pPr>
              <w:jc w:val="center"/>
              <w:rPr>
                <w:rFonts w:ascii="Times New Roman" w:hAnsi="Times New Roman"/>
                <w:sz w:val="24"/>
                <w:szCs w:val="24"/>
              </w:rPr>
            </w:pPr>
            <w:r w:rsidRPr="00D005A2">
              <w:rPr>
                <w:rFonts w:ascii="Times New Roman" w:hAnsi="Times New Roman"/>
                <w:sz w:val="24"/>
                <w:szCs w:val="24"/>
              </w:rPr>
              <w:t>0,00%</w:t>
            </w:r>
          </w:p>
        </w:tc>
      </w:tr>
      <w:tr w:rsidR="004C0710" w:rsidRPr="00D005A2" w:rsidTr="00D80951">
        <w:trPr>
          <w:trHeight w:val="300"/>
        </w:trPr>
        <w:tc>
          <w:tcPr>
            <w:tcW w:w="4060" w:type="dxa"/>
            <w:tcBorders>
              <w:top w:val="nil"/>
              <w:left w:val="nil"/>
              <w:bottom w:val="nil"/>
              <w:right w:val="nil"/>
            </w:tcBorders>
            <w:shd w:val="clear" w:color="auto" w:fill="auto"/>
            <w:noWrap/>
            <w:vAlign w:val="bottom"/>
            <w:hideMark/>
          </w:tcPr>
          <w:p w:rsidR="004C0710" w:rsidRPr="00D005A2" w:rsidRDefault="004C0710" w:rsidP="00D80951">
            <w:pPr>
              <w:rPr>
                <w:rFonts w:ascii="Times New Roman" w:hAnsi="Times New Roman"/>
                <w:sz w:val="24"/>
                <w:szCs w:val="24"/>
              </w:rPr>
            </w:pPr>
            <w:r w:rsidRPr="00D005A2">
              <w:rPr>
                <w:rFonts w:ascii="Times New Roman" w:hAnsi="Times New Roman"/>
                <w:sz w:val="24"/>
                <w:szCs w:val="24"/>
              </w:rPr>
              <w:t>Koray İnşaat Sanayii ve Tic.A.Ş.</w:t>
            </w:r>
          </w:p>
        </w:tc>
        <w:tc>
          <w:tcPr>
            <w:tcW w:w="780" w:type="dxa"/>
            <w:tcBorders>
              <w:top w:val="nil"/>
              <w:left w:val="nil"/>
              <w:bottom w:val="nil"/>
              <w:right w:val="nil"/>
            </w:tcBorders>
            <w:shd w:val="clear" w:color="auto" w:fill="auto"/>
            <w:noWrap/>
            <w:vAlign w:val="bottom"/>
            <w:hideMark/>
          </w:tcPr>
          <w:p w:rsidR="004C0710" w:rsidRPr="00D005A2" w:rsidRDefault="004C0710" w:rsidP="00D80951">
            <w:pPr>
              <w:jc w:val="center"/>
              <w:rPr>
                <w:rFonts w:ascii="Times New Roman" w:hAnsi="Times New Roman"/>
                <w:sz w:val="24"/>
                <w:szCs w:val="24"/>
              </w:rPr>
            </w:pPr>
            <w:r w:rsidRPr="00D005A2">
              <w:rPr>
                <w:rFonts w:ascii="Times New Roman" w:hAnsi="Times New Roman"/>
                <w:sz w:val="24"/>
                <w:szCs w:val="24"/>
              </w:rPr>
              <w:t>A</w:t>
            </w:r>
          </w:p>
        </w:tc>
        <w:tc>
          <w:tcPr>
            <w:tcW w:w="1860" w:type="dxa"/>
            <w:tcBorders>
              <w:top w:val="nil"/>
              <w:left w:val="nil"/>
              <w:bottom w:val="nil"/>
              <w:right w:val="nil"/>
            </w:tcBorders>
            <w:shd w:val="clear" w:color="auto" w:fill="auto"/>
            <w:noWrap/>
            <w:vAlign w:val="bottom"/>
            <w:hideMark/>
          </w:tcPr>
          <w:p w:rsidR="004C0710" w:rsidRPr="00D005A2" w:rsidRDefault="004C0710" w:rsidP="00D80951">
            <w:pPr>
              <w:jc w:val="right"/>
              <w:rPr>
                <w:rFonts w:ascii="Times New Roman" w:hAnsi="Times New Roman"/>
                <w:sz w:val="24"/>
                <w:szCs w:val="24"/>
              </w:rPr>
            </w:pPr>
            <w:r w:rsidRPr="00D005A2">
              <w:rPr>
                <w:rFonts w:ascii="Times New Roman" w:hAnsi="Times New Roman"/>
                <w:sz w:val="24"/>
                <w:szCs w:val="24"/>
              </w:rPr>
              <w:t>100.000,00</w:t>
            </w:r>
          </w:p>
        </w:tc>
        <w:tc>
          <w:tcPr>
            <w:tcW w:w="1360" w:type="dxa"/>
            <w:tcBorders>
              <w:top w:val="nil"/>
              <w:left w:val="nil"/>
              <w:bottom w:val="nil"/>
              <w:right w:val="nil"/>
            </w:tcBorders>
            <w:shd w:val="clear" w:color="auto" w:fill="auto"/>
            <w:noWrap/>
            <w:vAlign w:val="bottom"/>
            <w:hideMark/>
          </w:tcPr>
          <w:p w:rsidR="004C0710" w:rsidRPr="00D005A2" w:rsidRDefault="004C0710" w:rsidP="00D80951">
            <w:pPr>
              <w:jc w:val="center"/>
              <w:rPr>
                <w:rFonts w:ascii="Times New Roman" w:hAnsi="Times New Roman"/>
                <w:sz w:val="24"/>
                <w:szCs w:val="24"/>
              </w:rPr>
            </w:pPr>
            <w:r w:rsidRPr="00D005A2">
              <w:rPr>
                <w:rFonts w:ascii="Times New Roman" w:hAnsi="Times New Roman"/>
                <w:sz w:val="24"/>
                <w:szCs w:val="24"/>
              </w:rPr>
              <w:t>0,25%</w:t>
            </w:r>
          </w:p>
        </w:tc>
      </w:tr>
      <w:tr w:rsidR="004C0710" w:rsidRPr="00D005A2" w:rsidTr="00D80951">
        <w:trPr>
          <w:trHeight w:val="300"/>
        </w:trPr>
        <w:tc>
          <w:tcPr>
            <w:tcW w:w="4060" w:type="dxa"/>
            <w:tcBorders>
              <w:top w:val="nil"/>
              <w:left w:val="nil"/>
              <w:bottom w:val="nil"/>
              <w:right w:val="nil"/>
            </w:tcBorders>
            <w:shd w:val="clear" w:color="auto" w:fill="auto"/>
            <w:noWrap/>
            <w:vAlign w:val="bottom"/>
            <w:hideMark/>
          </w:tcPr>
          <w:p w:rsidR="004C0710" w:rsidRPr="00D005A2" w:rsidRDefault="004C0710" w:rsidP="00D80951">
            <w:pPr>
              <w:rPr>
                <w:rFonts w:ascii="Times New Roman" w:hAnsi="Times New Roman"/>
                <w:sz w:val="24"/>
                <w:szCs w:val="24"/>
              </w:rPr>
            </w:pPr>
            <w:r w:rsidRPr="00D005A2">
              <w:rPr>
                <w:rFonts w:ascii="Times New Roman" w:hAnsi="Times New Roman"/>
                <w:sz w:val="24"/>
                <w:szCs w:val="24"/>
              </w:rPr>
              <w:t>Halka açık kısım</w:t>
            </w:r>
          </w:p>
        </w:tc>
        <w:tc>
          <w:tcPr>
            <w:tcW w:w="780" w:type="dxa"/>
            <w:tcBorders>
              <w:top w:val="nil"/>
              <w:left w:val="nil"/>
              <w:bottom w:val="nil"/>
              <w:right w:val="nil"/>
            </w:tcBorders>
            <w:shd w:val="clear" w:color="auto" w:fill="auto"/>
            <w:noWrap/>
            <w:vAlign w:val="bottom"/>
            <w:hideMark/>
          </w:tcPr>
          <w:p w:rsidR="004C0710" w:rsidRPr="00D005A2" w:rsidRDefault="004C0710" w:rsidP="00D80951">
            <w:pPr>
              <w:jc w:val="center"/>
              <w:rPr>
                <w:rFonts w:ascii="Times New Roman" w:hAnsi="Times New Roman"/>
                <w:sz w:val="24"/>
                <w:szCs w:val="24"/>
              </w:rPr>
            </w:pPr>
            <w:r w:rsidRPr="00D005A2">
              <w:rPr>
                <w:rFonts w:ascii="Times New Roman" w:hAnsi="Times New Roman"/>
                <w:sz w:val="24"/>
                <w:szCs w:val="24"/>
              </w:rPr>
              <w:t>B</w:t>
            </w:r>
          </w:p>
        </w:tc>
        <w:tc>
          <w:tcPr>
            <w:tcW w:w="1860" w:type="dxa"/>
            <w:tcBorders>
              <w:top w:val="nil"/>
              <w:left w:val="nil"/>
              <w:bottom w:val="nil"/>
              <w:right w:val="nil"/>
            </w:tcBorders>
            <w:shd w:val="clear" w:color="auto" w:fill="auto"/>
            <w:noWrap/>
            <w:vAlign w:val="bottom"/>
            <w:hideMark/>
          </w:tcPr>
          <w:p w:rsidR="004C0710" w:rsidRPr="00D005A2" w:rsidRDefault="004C0710" w:rsidP="00D80951">
            <w:pPr>
              <w:jc w:val="right"/>
              <w:rPr>
                <w:rFonts w:ascii="Times New Roman" w:hAnsi="Times New Roman"/>
                <w:sz w:val="24"/>
                <w:szCs w:val="24"/>
              </w:rPr>
            </w:pPr>
            <w:r w:rsidRPr="00D005A2">
              <w:rPr>
                <w:rFonts w:ascii="Times New Roman" w:hAnsi="Times New Roman"/>
                <w:sz w:val="24"/>
                <w:szCs w:val="24"/>
              </w:rPr>
              <w:t>19.600.000,00</w:t>
            </w:r>
          </w:p>
        </w:tc>
        <w:tc>
          <w:tcPr>
            <w:tcW w:w="1360" w:type="dxa"/>
            <w:tcBorders>
              <w:top w:val="nil"/>
              <w:left w:val="nil"/>
              <w:bottom w:val="nil"/>
              <w:right w:val="nil"/>
            </w:tcBorders>
            <w:shd w:val="clear" w:color="auto" w:fill="auto"/>
            <w:noWrap/>
            <w:vAlign w:val="bottom"/>
            <w:hideMark/>
          </w:tcPr>
          <w:p w:rsidR="004C0710" w:rsidRPr="00D005A2" w:rsidRDefault="004C0710" w:rsidP="00D80951">
            <w:pPr>
              <w:jc w:val="center"/>
              <w:rPr>
                <w:rFonts w:ascii="Times New Roman" w:hAnsi="Times New Roman"/>
                <w:sz w:val="24"/>
                <w:szCs w:val="24"/>
              </w:rPr>
            </w:pPr>
            <w:r w:rsidRPr="00D005A2">
              <w:rPr>
                <w:rFonts w:ascii="Times New Roman" w:hAnsi="Times New Roman"/>
                <w:sz w:val="24"/>
                <w:szCs w:val="24"/>
              </w:rPr>
              <w:t>49,00%</w:t>
            </w:r>
          </w:p>
        </w:tc>
      </w:tr>
      <w:tr w:rsidR="004C0710" w:rsidRPr="00D005A2" w:rsidTr="00D80951">
        <w:trPr>
          <w:trHeight w:val="315"/>
        </w:trPr>
        <w:tc>
          <w:tcPr>
            <w:tcW w:w="4060" w:type="dxa"/>
            <w:tcBorders>
              <w:top w:val="nil"/>
              <w:left w:val="nil"/>
              <w:bottom w:val="nil"/>
              <w:right w:val="nil"/>
            </w:tcBorders>
            <w:shd w:val="clear" w:color="auto" w:fill="auto"/>
            <w:noWrap/>
            <w:vAlign w:val="bottom"/>
            <w:hideMark/>
          </w:tcPr>
          <w:p w:rsidR="004C0710" w:rsidRPr="00D005A2" w:rsidRDefault="004C0710" w:rsidP="00D80951">
            <w:pPr>
              <w:rPr>
                <w:rFonts w:ascii="Times New Roman" w:hAnsi="Times New Roman"/>
                <w:b/>
                <w:bCs/>
                <w:sz w:val="24"/>
                <w:szCs w:val="24"/>
              </w:rPr>
            </w:pPr>
          </w:p>
          <w:p w:rsidR="004C0710" w:rsidRPr="00D005A2" w:rsidRDefault="004C0710" w:rsidP="00D80951">
            <w:pPr>
              <w:rPr>
                <w:rFonts w:ascii="Times New Roman" w:hAnsi="Times New Roman"/>
                <w:b/>
                <w:bCs/>
                <w:sz w:val="24"/>
                <w:szCs w:val="24"/>
              </w:rPr>
            </w:pPr>
            <w:r w:rsidRPr="00D005A2">
              <w:rPr>
                <w:rFonts w:ascii="Times New Roman" w:hAnsi="Times New Roman"/>
                <w:b/>
                <w:bCs/>
                <w:sz w:val="24"/>
                <w:szCs w:val="24"/>
              </w:rPr>
              <w:t>Toplam</w:t>
            </w:r>
          </w:p>
        </w:tc>
        <w:tc>
          <w:tcPr>
            <w:tcW w:w="780" w:type="dxa"/>
            <w:tcBorders>
              <w:top w:val="nil"/>
              <w:left w:val="nil"/>
              <w:bottom w:val="nil"/>
              <w:right w:val="nil"/>
            </w:tcBorders>
            <w:shd w:val="clear" w:color="auto" w:fill="auto"/>
            <w:noWrap/>
            <w:vAlign w:val="bottom"/>
            <w:hideMark/>
          </w:tcPr>
          <w:p w:rsidR="004C0710" w:rsidRPr="00D005A2" w:rsidRDefault="004C0710" w:rsidP="00D80951">
            <w:pPr>
              <w:rPr>
                <w:rFonts w:ascii="Times New Roman" w:hAnsi="Times New Roman"/>
                <w:b/>
                <w:bCs/>
                <w:sz w:val="24"/>
                <w:szCs w:val="24"/>
              </w:rPr>
            </w:pPr>
          </w:p>
        </w:tc>
        <w:tc>
          <w:tcPr>
            <w:tcW w:w="1860" w:type="dxa"/>
            <w:tcBorders>
              <w:top w:val="nil"/>
              <w:left w:val="nil"/>
              <w:bottom w:val="nil"/>
              <w:right w:val="nil"/>
            </w:tcBorders>
            <w:shd w:val="clear" w:color="auto" w:fill="auto"/>
            <w:noWrap/>
            <w:vAlign w:val="bottom"/>
            <w:hideMark/>
          </w:tcPr>
          <w:p w:rsidR="004C0710" w:rsidRPr="00D005A2" w:rsidRDefault="004C0710" w:rsidP="00D80951">
            <w:pPr>
              <w:jc w:val="right"/>
              <w:rPr>
                <w:rFonts w:ascii="Times New Roman" w:hAnsi="Times New Roman"/>
                <w:b/>
                <w:bCs/>
                <w:sz w:val="24"/>
                <w:szCs w:val="24"/>
              </w:rPr>
            </w:pPr>
            <w:r w:rsidRPr="00D005A2">
              <w:rPr>
                <w:rFonts w:ascii="Times New Roman" w:hAnsi="Times New Roman"/>
                <w:b/>
                <w:bCs/>
                <w:sz w:val="24"/>
                <w:szCs w:val="24"/>
              </w:rPr>
              <w:t>40.000.000,00</w:t>
            </w:r>
          </w:p>
        </w:tc>
        <w:tc>
          <w:tcPr>
            <w:tcW w:w="1360" w:type="dxa"/>
            <w:tcBorders>
              <w:top w:val="nil"/>
              <w:left w:val="nil"/>
              <w:bottom w:val="nil"/>
              <w:right w:val="nil"/>
            </w:tcBorders>
            <w:shd w:val="clear" w:color="auto" w:fill="auto"/>
            <w:noWrap/>
            <w:vAlign w:val="bottom"/>
            <w:hideMark/>
          </w:tcPr>
          <w:p w:rsidR="004C0710" w:rsidRPr="00D005A2" w:rsidRDefault="004C0710" w:rsidP="00D80951">
            <w:pPr>
              <w:jc w:val="center"/>
              <w:rPr>
                <w:rFonts w:ascii="Times New Roman" w:hAnsi="Times New Roman"/>
                <w:b/>
                <w:bCs/>
                <w:sz w:val="24"/>
                <w:szCs w:val="24"/>
              </w:rPr>
            </w:pPr>
            <w:r w:rsidRPr="00D005A2">
              <w:rPr>
                <w:rFonts w:ascii="Times New Roman" w:hAnsi="Times New Roman"/>
                <w:b/>
                <w:bCs/>
                <w:sz w:val="24"/>
                <w:szCs w:val="24"/>
              </w:rPr>
              <w:t>100,00%</w:t>
            </w:r>
          </w:p>
        </w:tc>
      </w:tr>
    </w:tbl>
    <w:p w:rsidR="005F7451" w:rsidRPr="00D005A2" w:rsidRDefault="005F7451" w:rsidP="00CF447F">
      <w:pPr>
        <w:overflowPunct/>
        <w:autoSpaceDE/>
        <w:autoSpaceDN/>
        <w:adjustRightInd/>
        <w:jc w:val="both"/>
        <w:rPr>
          <w:rFonts w:ascii="Times New Roman" w:hAnsi="Times New Roman"/>
          <w:sz w:val="24"/>
          <w:szCs w:val="24"/>
        </w:rPr>
      </w:pPr>
    </w:p>
    <w:p w:rsidR="00D808E3" w:rsidRPr="00D005A2" w:rsidRDefault="004C0710" w:rsidP="001C3688">
      <w:pPr>
        <w:spacing w:after="120"/>
        <w:jc w:val="both"/>
        <w:rPr>
          <w:rFonts w:ascii="Times New Roman" w:hAnsi="Times New Roman"/>
          <w:sz w:val="24"/>
          <w:szCs w:val="24"/>
        </w:rPr>
      </w:pPr>
      <w:r w:rsidRPr="009F3916">
        <w:rPr>
          <w:rFonts w:ascii="Times New Roman" w:hAnsi="Times New Roman"/>
        </w:rPr>
        <w:t xml:space="preserve">* </w:t>
      </w:r>
      <w:r w:rsidRPr="00D005A2">
        <w:rPr>
          <w:rFonts w:ascii="Times New Roman" w:hAnsi="Times New Roman"/>
          <w:sz w:val="24"/>
          <w:szCs w:val="24"/>
        </w:rPr>
        <w:t>Yapı ve Kredi Ban</w:t>
      </w:r>
      <w:r w:rsidR="00B51E22">
        <w:rPr>
          <w:rFonts w:ascii="Times New Roman" w:hAnsi="Times New Roman"/>
          <w:sz w:val="24"/>
          <w:szCs w:val="24"/>
        </w:rPr>
        <w:t>kası B tipi hisselerinden de %4,</w:t>
      </w:r>
      <w:r w:rsidRPr="00D005A2">
        <w:rPr>
          <w:rFonts w:ascii="Times New Roman" w:hAnsi="Times New Roman"/>
          <w:sz w:val="24"/>
          <w:szCs w:val="24"/>
        </w:rPr>
        <w:t>44 oranında satın aldığından, A ve B</w:t>
      </w:r>
      <w:r w:rsidR="00B51E22">
        <w:rPr>
          <w:rFonts w:ascii="Times New Roman" w:hAnsi="Times New Roman"/>
          <w:sz w:val="24"/>
          <w:szCs w:val="24"/>
        </w:rPr>
        <w:t xml:space="preserve"> tipi  hisselerinin toplamı %30,</w:t>
      </w:r>
      <w:r w:rsidRPr="00D005A2">
        <w:rPr>
          <w:rFonts w:ascii="Times New Roman" w:hAnsi="Times New Roman"/>
          <w:sz w:val="24"/>
          <w:szCs w:val="24"/>
        </w:rPr>
        <w:t>45 seviyesindedir.</w:t>
      </w:r>
    </w:p>
    <w:p w:rsidR="004C0710" w:rsidRPr="00D005A2" w:rsidRDefault="004C0710" w:rsidP="001C3688">
      <w:pPr>
        <w:spacing w:after="120"/>
        <w:jc w:val="both"/>
        <w:rPr>
          <w:rFonts w:ascii="Times New Roman" w:hAnsi="Times New Roman"/>
          <w:sz w:val="24"/>
          <w:szCs w:val="24"/>
        </w:rPr>
      </w:pPr>
    </w:p>
    <w:p w:rsidR="00DB5F3F" w:rsidRDefault="00D72160" w:rsidP="00DB5F3F">
      <w:pPr>
        <w:overflowPunct/>
        <w:autoSpaceDE/>
        <w:autoSpaceDN/>
        <w:adjustRightInd/>
        <w:jc w:val="both"/>
        <w:rPr>
          <w:rFonts w:ascii="Times New Roman" w:hAnsi="Times New Roman"/>
          <w:b/>
          <w:sz w:val="24"/>
          <w:szCs w:val="24"/>
        </w:rPr>
      </w:pPr>
      <w:r>
        <w:rPr>
          <w:rFonts w:ascii="Times New Roman" w:hAnsi="Times New Roman"/>
          <w:b/>
          <w:sz w:val="24"/>
          <w:szCs w:val="24"/>
        </w:rPr>
        <w:lastRenderedPageBreak/>
        <w:t>2.</w:t>
      </w:r>
      <w:r w:rsidR="00DB5F3F" w:rsidRPr="00D005A2">
        <w:rPr>
          <w:rFonts w:ascii="Times New Roman" w:hAnsi="Times New Roman"/>
          <w:b/>
          <w:sz w:val="24"/>
          <w:szCs w:val="24"/>
        </w:rPr>
        <w:t>2.</w:t>
      </w:r>
      <w:r>
        <w:rPr>
          <w:rFonts w:ascii="Times New Roman" w:hAnsi="Times New Roman"/>
          <w:b/>
          <w:sz w:val="24"/>
          <w:szCs w:val="24"/>
        </w:rPr>
        <w:t xml:space="preserve"> Şirketimiz </w:t>
      </w:r>
      <w:r w:rsidR="00DB5F3F" w:rsidRPr="00D005A2">
        <w:rPr>
          <w:rFonts w:ascii="Times New Roman" w:hAnsi="Times New Roman"/>
          <w:b/>
          <w:sz w:val="24"/>
          <w:szCs w:val="24"/>
        </w:rPr>
        <w:t xml:space="preserve">ve Bağlı Ortaklıklarımızın Şirket Faaliyetlerini Önemli Ölçüde Etkileyecek Yönetim ve Faaliyet </w:t>
      </w:r>
      <w:r>
        <w:rPr>
          <w:rFonts w:ascii="Times New Roman" w:hAnsi="Times New Roman"/>
          <w:b/>
          <w:sz w:val="24"/>
          <w:szCs w:val="24"/>
        </w:rPr>
        <w:t>Değişiklikleri</w:t>
      </w:r>
      <w:r w:rsidR="00DB5F3F" w:rsidRPr="00D005A2">
        <w:rPr>
          <w:rFonts w:ascii="Times New Roman" w:hAnsi="Times New Roman"/>
          <w:b/>
          <w:sz w:val="24"/>
          <w:szCs w:val="24"/>
        </w:rPr>
        <w:t>:</w:t>
      </w:r>
    </w:p>
    <w:p w:rsidR="00D72160" w:rsidRPr="00D005A2" w:rsidRDefault="00D72160" w:rsidP="00DB5F3F">
      <w:pPr>
        <w:overflowPunct/>
        <w:autoSpaceDE/>
        <w:autoSpaceDN/>
        <w:adjustRightInd/>
        <w:jc w:val="both"/>
        <w:rPr>
          <w:rFonts w:ascii="Times New Roman" w:hAnsi="Times New Roman"/>
          <w:b/>
          <w:sz w:val="24"/>
          <w:szCs w:val="24"/>
        </w:rPr>
      </w:pPr>
    </w:p>
    <w:p w:rsidR="00FE37B8" w:rsidRDefault="00D72160" w:rsidP="00FE37B8">
      <w:pPr>
        <w:overflowPunct/>
        <w:autoSpaceDE/>
        <w:autoSpaceDN/>
        <w:adjustRightInd/>
        <w:jc w:val="both"/>
        <w:rPr>
          <w:rFonts w:ascii="Times New Roman" w:hAnsi="Times New Roman"/>
          <w:sz w:val="24"/>
          <w:szCs w:val="24"/>
        </w:rPr>
      </w:pPr>
      <w:r w:rsidRPr="006D47BC">
        <w:rPr>
          <w:rFonts w:ascii="Times New Roman" w:hAnsi="Times New Roman"/>
          <w:sz w:val="24"/>
          <w:szCs w:val="24"/>
        </w:rPr>
        <w:t xml:space="preserve">Ortaklığımızın </w:t>
      </w:r>
      <w:r w:rsidRPr="00FE37B8">
        <w:rPr>
          <w:rFonts w:ascii="Times New Roman" w:hAnsi="Times New Roman"/>
          <w:sz w:val="24"/>
          <w:szCs w:val="24"/>
        </w:rPr>
        <w:t>ve bağlı ortaklıklarının</w:t>
      </w:r>
      <w:r w:rsidR="00FE37B8">
        <w:rPr>
          <w:rFonts w:ascii="Times New Roman" w:hAnsi="Times New Roman"/>
          <w:sz w:val="24"/>
          <w:szCs w:val="24"/>
        </w:rPr>
        <w:t xml:space="preserve"> </w:t>
      </w:r>
      <w:r w:rsidRPr="006D47BC">
        <w:rPr>
          <w:rFonts w:ascii="Times New Roman" w:hAnsi="Times New Roman"/>
          <w:sz w:val="24"/>
          <w:szCs w:val="24"/>
        </w:rPr>
        <w:t>geçmiş hesap döneminde gerçekleşen veya gelecek hesap dönemlerinde planladığı ortaklık faaliyetlerini önemli ölçüde etkileyecek yönetim ve faaliyetlerindeki değişiklikler</w:t>
      </w:r>
      <w:r w:rsidR="00FE37B8">
        <w:rPr>
          <w:rFonts w:ascii="Times New Roman" w:hAnsi="Times New Roman"/>
          <w:sz w:val="24"/>
          <w:szCs w:val="24"/>
        </w:rPr>
        <w:t>i</w:t>
      </w:r>
      <w:r w:rsidRPr="006D47BC">
        <w:rPr>
          <w:rFonts w:ascii="Times New Roman" w:hAnsi="Times New Roman"/>
          <w:sz w:val="24"/>
          <w:szCs w:val="24"/>
        </w:rPr>
        <w:t xml:space="preserve"> </w:t>
      </w:r>
      <w:r w:rsidR="00FE37B8" w:rsidRPr="00D005A2">
        <w:rPr>
          <w:rFonts w:ascii="Times New Roman" w:hAnsi="Times New Roman"/>
          <w:sz w:val="24"/>
          <w:szCs w:val="24"/>
        </w:rPr>
        <w:t>bulunmamaktadır.</w:t>
      </w:r>
    </w:p>
    <w:p w:rsidR="00FE37B8" w:rsidRDefault="00FE37B8" w:rsidP="00FE37B8">
      <w:pPr>
        <w:overflowPunct/>
        <w:autoSpaceDE/>
        <w:autoSpaceDN/>
        <w:adjustRightInd/>
        <w:jc w:val="both"/>
        <w:rPr>
          <w:rFonts w:ascii="Times New Roman" w:hAnsi="Times New Roman"/>
          <w:sz w:val="24"/>
          <w:szCs w:val="24"/>
        </w:rPr>
      </w:pPr>
    </w:p>
    <w:p w:rsidR="00FE37B8" w:rsidRPr="00FE37B8" w:rsidRDefault="00D72160" w:rsidP="00FE37B8">
      <w:pPr>
        <w:overflowPunct/>
        <w:autoSpaceDE/>
        <w:autoSpaceDN/>
        <w:adjustRightInd/>
        <w:jc w:val="both"/>
        <w:rPr>
          <w:rFonts w:ascii="Times New Roman" w:hAnsi="Times New Roman"/>
          <w:b/>
          <w:sz w:val="24"/>
          <w:szCs w:val="24"/>
        </w:rPr>
      </w:pPr>
      <w:r>
        <w:rPr>
          <w:rFonts w:ascii="Times New Roman" w:hAnsi="Times New Roman"/>
          <w:b/>
          <w:sz w:val="24"/>
          <w:szCs w:val="24"/>
        </w:rPr>
        <w:t>2.</w:t>
      </w:r>
      <w:r w:rsidR="00FE37B8">
        <w:rPr>
          <w:rFonts w:ascii="Times New Roman" w:hAnsi="Times New Roman"/>
          <w:b/>
          <w:sz w:val="24"/>
          <w:szCs w:val="24"/>
        </w:rPr>
        <w:t xml:space="preserve">3. </w:t>
      </w:r>
      <w:r w:rsidR="00FE37B8" w:rsidRPr="006D47BC">
        <w:rPr>
          <w:rFonts w:ascii="Times New Roman" w:hAnsi="Times New Roman"/>
          <w:b/>
          <w:sz w:val="24"/>
          <w:szCs w:val="24"/>
        </w:rPr>
        <w:t>Pay Sahiplerinin Gündeme Madde Konulmasına İlişkin Talepleri Hakkında Bilgi:</w:t>
      </w:r>
    </w:p>
    <w:p w:rsidR="00FE37B8" w:rsidRPr="006D47BC" w:rsidRDefault="00FE37B8" w:rsidP="00FE37B8">
      <w:pPr>
        <w:overflowPunct/>
        <w:autoSpaceDE/>
        <w:autoSpaceDN/>
        <w:adjustRightInd/>
        <w:spacing w:before="100" w:beforeAutospacing="1" w:after="120"/>
        <w:jc w:val="both"/>
        <w:rPr>
          <w:rFonts w:ascii="Times New Roman" w:hAnsi="Times New Roman"/>
          <w:sz w:val="24"/>
          <w:szCs w:val="24"/>
        </w:rPr>
      </w:pPr>
      <w:r w:rsidRPr="006D47BC">
        <w:rPr>
          <w:rFonts w:ascii="Times New Roman" w:hAnsi="Times New Roman"/>
          <w:sz w:val="24"/>
          <w:szCs w:val="24"/>
        </w:rPr>
        <w:t>Ortaklık pay sahiplerinin gündeme madde konulmasına ilişkin Yatırımcı İlişkileri Bölümü’ne yazılı olarak iletmiş olduk</w:t>
      </w:r>
      <w:r>
        <w:rPr>
          <w:rFonts w:ascii="Times New Roman" w:hAnsi="Times New Roman"/>
          <w:sz w:val="24"/>
          <w:szCs w:val="24"/>
        </w:rPr>
        <w:t>ları talepleri, Yönetim K</w:t>
      </w:r>
      <w:r w:rsidRPr="006D47BC">
        <w:rPr>
          <w:rFonts w:ascii="Times New Roman" w:hAnsi="Times New Roman"/>
          <w:sz w:val="24"/>
          <w:szCs w:val="24"/>
        </w:rPr>
        <w:t>urulu</w:t>
      </w:r>
      <w:r>
        <w:rPr>
          <w:rFonts w:ascii="Times New Roman" w:hAnsi="Times New Roman"/>
          <w:sz w:val="24"/>
          <w:szCs w:val="24"/>
        </w:rPr>
        <w:t>'</w:t>
      </w:r>
      <w:r w:rsidRPr="006D47BC">
        <w:rPr>
          <w:rFonts w:ascii="Times New Roman" w:hAnsi="Times New Roman"/>
          <w:sz w:val="24"/>
          <w:szCs w:val="24"/>
        </w:rPr>
        <w:t>nun ortakların gündem önerilerini kabul etmediği hallerde, kabul görmeyen öneriler ile ret gerekçeleri ile ilgili bilgiler aşağıda sunulmaktadır:</w:t>
      </w:r>
    </w:p>
    <w:p w:rsidR="00FE37B8" w:rsidRPr="00FE37B8" w:rsidRDefault="00FE37B8" w:rsidP="00FE37B8">
      <w:pPr>
        <w:overflowPunct/>
        <w:autoSpaceDE/>
        <w:autoSpaceDN/>
        <w:adjustRightInd/>
        <w:spacing w:before="100" w:beforeAutospacing="1" w:after="120"/>
        <w:jc w:val="both"/>
        <w:rPr>
          <w:rFonts w:ascii="Times New Roman" w:hAnsi="Times New Roman"/>
          <w:sz w:val="24"/>
          <w:szCs w:val="24"/>
        </w:rPr>
      </w:pPr>
      <w:r w:rsidRPr="00FE37B8">
        <w:rPr>
          <w:rFonts w:ascii="Times New Roman" w:hAnsi="Times New Roman"/>
          <w:sz w:val="24"/>
          <w:szCs w:val="24"/>
        </w:rPr>
        <w:t>2014 yılı faaliyetlerinin görüşüleceği Olağan Genel Kurul toplantısı için böyle bir talep iletilmemiştir.</w:t>
      </w:r>
    </w:p>
    <w:p w:rsidR="00BF123D" w:rsidRPr="00FE37B8" w:rsidRDefault="00BF123D">
      <w:pPr>
        <w:overflowPunct/>
        <w:autoSpaceDE/>
        <w:autoSpaceDN/>
        <w:adjustRightInd/>
        <w:rPr>
          <w:rFonts w:ascii="Times New Roman" w:hAnsi="Times New Roman"/>
          <w:sz w:val="24"/>
          <w:szCs w:val="24"/>
        </w:rPr>
      </w:pPr>
    </w:p>
    <w:p w:rsidR="00D808E3" w:rsidRPr="00A74BE8" w:rsidRDefault="00EE4CA4" w:rsidP="00A74BE8">
      <w:pPr>
        <w:spacing w:after="120"/>
        <w:rPr>
          <w:rFonts w:ascii="Times New Roman" w:hAnsi="Times New Roman"/>
          <w:b/>
          <w:sz w:val="26"/>
          <w:szCs w:val="26"/>
        </w:rPr>
      </w:pPr>
      <w:r w:rsidRPr="00AB50FC">
        <w:rPr>
          <w:rFonts w:ascii="Times New Roman" w:hAnsi="Times New Roman"/>
          <w:b/>
          <w:sz w:val="26"/>
          <w:szCs w:val="26"/>
        </w:rPr>
        <w:t>3.</w:t>
      </w:r>
      <w:r>
        <w:rPr>
          <w:rFonts w:ascii="Times New Roman" w:hAnsi="Times New Roman"/>
          <w:b/>
          <w:sz w:val="28"/>
          <w:szCs w:val="28"/>
        </w:rPr>
        <w:t xml:space="preserve"> </w:t>
      </w:r>
      <w:r w:rsidR="00286C0F" w:rsidRPr="00AB50FC">
        <w:rPr>
          <w:rFonts w:ascii="Times New Roman" w:hAnsi="Times New Roman"/>
          <w:b/>
          <w:sz w:val="26"/>
          <w:szCs w:val="26"/>
        </w:rPr>
        <w:t>YAPI KREDİ KORAY</w:t>
      </w:r>
      <w:r w:rsidR="00D808E3" w:rsidRPr="00AB50FC">
        <w:rPr>
          <w:rFonts w:ascii="Times New Roman" w:hAnsi="Times New Roman"/>
          <w:b/>
          <w:sz w:val="26"/>
          <w:szCs w:val="26"/>
        </w:rPr>
        <w:t xml:space="preserve"> </w:t>
      </w:r>
      <w:r w:rsidR="00DD5922" w:rsidRPr="00AB50FC">
        <w:rPr>
          <w:rFonts w:ascii="Times New Roman" w:hAnsi="Times New Roman"/>
          <w:b/>
          <w:sz w:val="26"/>
          <w:szCs w:val="26"/>
        </w:rPr>
        <w:t>17</w:t>
      </w:r>
      <w:r w:rsidR="00EA432A" w:rsidRPr="00AB50FC">
        <w:rPr>
          <w:rFonts w:ascii="Times New Roman" w:hAnsi="Times New Roman"/>
          <w:b/>
          <w:sz w:val="26"/>
          <w:szCs w:val="26"/>
        </w:rPr>
        <w:t xml:space="preserve"> MART </w:t>
      </w:r>
      <w:r w:rsidR="00D808E3" w:rsidRPr="00AB50FC">
        <w:rPr>
          <w:rFonts w:ascii="Times New Roman" w:hAnsi="Times New Roman"/>
          <w:b/>
          <w:sz w:val="26"/>
          <w:szCs w:val="26"/>
        </w:rPr>
        <w:t>201</w:t>
      </w:r>
      <w:r w:rsidR="00DD5922" w:rsidRPr="00AB50FC">
        <w:rPr>
          <w:rFonts w:ascii="Times New Roman" w:hAnsi="Times New Roman"/>
          <w:b/>
          <w:sz w:val="26"/>
          <w:szCs w:val="26"/>
        </w:rPr>
        <w:t>5</w:t>
      </w:r>
      <w:r w:rsidR="00D808E3" w:rsidRPr="00AB50FC">
        <w:rPr>
          <w:rFonts w:ascii="Times New Roman" w:hAnsi="Times New Roman"/>
          <w:b/>
          <w:sz w:val="26"/>
          <w:szCs w:val="26"/>
        </w:rPr>
        <w:t xml:space="preserve"> TARİHLİ OLAĞAN GENEL KURUL TOPLANTISI GÜNDEM</w:t>
      </w:r>
      <w:r w:rsidR="00B531CF" w:rsidRPr="00AB50FC">
        <w:rPr>
          <w:rFonts w:ascii="Times New Roman" w:hAnsi="Times New Roman"/>
          <w:b/>
          <w:sz w:val="26"/>
          <w:szCs w:val="26"/>
        </w:rPr>
        <w:t xml:space="preserve"> MADDELERİNE </w:t>
      </w:r>
      <w:r w:rsidR="00D808E3" w:rsidRPr="00AB50FC">
        <w:rPr>
          <w:rFonts w:ascii="Times New Roman" w:hAnsi="Times New Roman"/>
          <w:b/>
          <w:sz w:val="26"/>
          <w:szCs w:val="26"/>
        </w:rPr>
        <w:t>İLİŞKİN AÇIKLAMALARIMIZ</w:t>
      </w:r>
    </w:p>
    <w:p w:rsidR="008D5D84" w:rsidRPr="00D005A2" w:rsidRDefault="00BE2017" w:rsidP="005423D6">
      <w:pPr>
        <w:numPr>
          <w:ilvl w:val="0"/>
          <w:numId w:val="1"/>
        </w:numPr>
        <w:spacing w:before="100" w:beforeAutospacing="1" w:after="120"/>
        <w:jc w:val="both"/>
        <w:rPr>
          <w:rFonts w:ascii="Times New Roman" w:hAnsi="Times New Roman"/>
          <w:b/>
          <w:sz w:val="24"/>
          <w:szCs w:val="24"/>
        </w:rPr>
      </w:pPr>
      <w:r w:rsidRPr="00D005A2">
        <w:rPr>
          <w:rFonts w:ascii="Times New Roman" w:hAnsi="Times New Roman"/>
          <w:b/>
          <w:sz w:val="24"/>
          <w:szCs w:val="24"/>
        </w:rPr>
        <w:t>Açılış ve Toplantı Başkanlığı’nın seçilmesi,</w:t>
      </w:r>
    </w:p>
    <w:p w:rsidR="005423D6" w:rsidRPr="006D47BC" w:rsidRDefault="005423D6" w:rsidP="005423D6">
      <w:pPr>
        <w:spacing w:before="100" w:beforeAutospacing="1" w:after="120"/>
        <w:ind w:left="720"/>
        <w:jc w:val="both"/>
        <w:rPr>
          <w:rFonts w:ascii="Times New Roman" w:hAnsi="Times New Roman"/>
          <w:sz w:val="24"/>
          <w:szCs w:val="24"/>
        </w:rPr>
      </w:pPr>
      <w:r w:rsidRPr="006D47BC">
        <w:rPr>
          <w:rFonts w:ascii="Times New Roman" w:hAnsi="Times New Roman"/>
          <w:sz w:val="24"/>
          <w:szCs w:val="24"/>
        </w:rPr>
        <w:t xml:space="preserve">“6102 sayılı </w:t>
      </w:r>
      <w:r>
        <w:rPr>
          <w:rFonts w:ascii="Times New Roman" w:hAnsi="Times New Roman"/>
          <w:sz w:val="24"/>
          <w:szCs w:val="24"/>
        </w:rPr>
        <w:t xml:space="preserve">Türk Ticaret Kanunu” </w:t>
      </w:r>
      <w:r w:rsidRPr="006D47BC">
        <w:rPr>
          <w:rFonts w:ascii="Times New Roman" w:hAnsi="Times New Roman"/>
          <w:sz w:val="24"/>
          <w:szCs w:val="24"/>
        </w:rPr>
        <w:t>(TTK),</w:t>
      </w:r>
      <w:r>
        <w:rPr>
          <w:rFonts w:ascii="Times New Roman" w:hAnsi="Times New Roman"/>
          <w:sz w:val="24"/>
          <w:szCs w:val="24"/>
        </w:rPr>
        <w:t xml:space="preserve"> </w:t>
      </w:r>
      <w:r w:rsidRPr="006D47BC">
        <w:rPr>
          <w:rFonts w:ascii="Times New Roman" w:hAnsi="Times New Roman"/>
          <w:sz w:val="24"/>
          <w:szCs w:val="24"/>
        </w:rPr>
        <w:t>“</w:t>
      </w:r>
      <w:r w:rsidRPr="006D47BC">
        <w:rPr>
          <w:rFonts w:ascii="Times New Roman" w:hAnsi="Times New Roman"/>
          <w:bCs/>
          <w:sz w:val="24"/>
          <w:szCs w:val="24"/>
        </w:rPr>
        <w:t>Anonim Şirketlerin Genel Kurul Toplantılarının Usul ve Esasları ile Bu Toplantılarda Bulunacak Gümrük ve Ticaret Bakanlığı Te</w:t>
      </w:r>
      <w:r w:rsidR="00A74BE8">
        <w:rPr>
          <w:rFonts w:ascii="Times New Roman" w:hAnsi="Times New Roman"/>
          <w:bCs/>
          <w:sz w:val="24"/>
          <w:szCs w:val="24"/>
        </w:rPr>
        <w:t>msilcileri hakkında Yönetmelik”</w:t>
      </w:r>
      <w:r w:rsidRPr="006D47BC">
        <w:rPr>
          <w:rFonts w:ascii="Times New Roman" w:hAnsi="Times New Roman"/>
          <w:bCs/>
          <w:sz w:val="24"/>
          <w:szCs w:val="24"/>
        </w:rPr>
        <w:t xml:space="preserve"> (“Yönetmelik” veya “Genel Kurul Yönetmeliği”) ve Genel Kurul İç Yönergesinin 7. Maddesinin hükümleri çerçevesinde Genel Kurul toplantısını yönetecek Toplantı Başkanı seçimi yapılır. Toplantı Başkanı</w:t>
      </w:r>
      <w:r>
        <w:rPr>
          <w:rFonts w:ascii="Times New Roman" w:hAnsi="Times New Roman"/>
          <w:bCs/>
          <w:sz w:val="24"/>
          <w:szCs w:val="24"/>
        </w:rPr>
        <w:t xml:space="preserve"> tarafından Genel Kurul İç Y</w:t>
      </w:r>
      <w:r w:rsidRPr="006D47BC">
        <w:rPr>
          <w:rFonts w:ascii="Times New Roman" w:hAnsi="Times New Roman"/>
          <w:bCs/>
          <w:sz w:val="24"/>
          <w:szCs w:val="24"/>
        </w:rPr>
        <w:t>önergesine uygun olarak en az bir Tutanak Yazmanı görevlendirilir. Toplantı Başkanı yeterli</w:t>
      </w:r>
      <w:r w:rsidR="00A74BE8">
        <w:rPr>
          <w:rFonts w:ascii="Times New Roman" w:hAnsi="Times New Roman"/>
          <w:bCs/>
          <w:sz w:val="24"/>
          <w:szCs w:val="24"/>
        </w:rPr>
        <w:t xml:space="preserve"> </w:t>
      </w:r>
      <w:r w:rsidRPr="006D47BC">
        <w:rPr>
          <w:rFonts w:ascii="Times New Roman" w:hAnsi="Times New Roman"/>
          <w:bCs/>
          <w:sz w:val="24"/>
          <w:szCs w:val="24"/>
        </w:rPr>
        <w:t>sayıda oy toplama memuru</w:t>
      </w:r>
      <w:r w:rsidR="00A74BE8">
        <w:rPr>
          <w:rFonts w:ascii="Times New Roman" w:hAnsi="Times New Roman"/>
          <w:bCs/>
          <w:sz w:val="24"/>
          <w:szCs w:val="24"/>
        </w:rPr>
        <w:t xml:space="preserve"> </w:t>
      </w:r>
      <w:r w:rsidRPr="006D47BC">
        <w:rPr>
          <w:rFonts w:ascii="Times New Roman" w:hAnsi="Times New Roman"/>
          <w:bCs/>
          <w:sz w:val="24"/>
          <w:szCs w:val="24"/>
        </w:rPr>
        <w:t>da seçebilir.</w:t>
      </w:r>
    </w:p>
    <w:p w:rsidR="00E80838" w:rsidRDefault="00D005A2" w:rsidP="00835881">
      <w:pPr>
        <w:spacing w:before="100" w:beforeAutospacing="1" w:after="120"/>
        <w:ind w:left="360"/>
        <w:jc w:val="both"/>
        <w:rPr>
          <w:rFonts w:ascii="Times New Roman" w:hAnsi="Times New Roman"/>
          <w:b/>
          <w:sz w:val="24"/>
          <w:szCs w:val="24"/>
        </w:rPr>
      </w:pPr>
      <w:r w:rsidRPr="00D005A2">
        <w:rPr>
          <w:rFonts w:ascii="Times New Roman" w:hAnsi="Times New Roman"/>
          <w:b/>
          <w:sz w:val="24"/>
          <w:szCs w:val="24"/>
        </w:rPr>
        <w:t>2.</w:t>
      </w:r>
      <w:r w:rsidR="00A74BE8">
        <w:rPr>
          <w:rFonts w:ascii="Times New Roman" w:hAnsi="Times New Roman"/>
          <w:b/>
          <w:sz w:val="24"/>
          <w:szCs w:val="24"/>
        </w:rPr>
        <w:tab/>
      </w:r>
      <w:r w:rsidR="00EA432A" w:rsidRPr="00D005A2">
        <w:rPr>
          <w:rFonts w:ascii="Times New Roman" w:hAnsi="Times New Roman"/>
          <w:b/>
          <w:sz w:val="24"/>
          <w:szCs w:val="24"/>
        </w:rPr>
        <w:t>Şirket Yönetim Kurulu’nca hazırlanan 201</w:t>
      </w:r>
      <w:r w:rsidR="006F5DF5">
        <w:rPr>
          <w:rFonts w:ascii="Times New Roman" w:hAnsi="Times New Roman"/>
          <w:b/>
          <w:sz w:val="24"/>
          <w:szCs w:val="24"/>
        </w:rPr>
        <w:t>4</w:t>
      </w:r>
      <w:r w:rsidR="00EA432A" w:rsidRPr="00D005A2">
        <w:rPr>
          <w:rFonts w:ascii="Times New Roman" w:hAnsi="Times New Roman"/>
          <w:b/>
          <w:sz w:val="24"/>
          <w:szCs w:val="24"/>
        </w:rPr>
        <w:t xml:space="preserve"> yılı Faaliyet Raporunun okunması,</w:t>
      </w:r>
      <w:r w:rsidR="006A61F7">
        <w:rPr>
          <w:rFonts w:ascii="Times New Roman" w:hAnsi="Times New Roman"/>
          <w:b/>
          <w:sz w:val="24"/>
          <w:szCs w:val="24"/>
        </w:rPr>
        <w:t xml:space="preserve"> </w:t>
      </w:r>
      <w:r w:rsidR="00A74BE8">
        <w:rPr>
          <w:rFonts w:ascii="Times New Roman" w:hAnsi="Times New Roman"/>
          <w:b/>
          <w:sz w:val="24"/>
          <w:szCs w:val="24"/>
        </w:rPr>
        <w:tab/>
      </w:r>
      <w:r w:rsidR="00EA432A" w:rsidRPr="00D005A2">
        <w:rPr>
          <w:rFonts w:ascii="Times New Roman" w:hAnsi="Times New Roman"/>
          <w:b/>
          <w:sz w:val="24"/>
          <w:szCs w:val="24"/>
        </w:rPr>
        <w:t>müzakeresi ve onaylanması</w:t>
      </w:r>
      <w:r w:rsidR="0012151E" w:rsidRPr="00D005A2">
        <w:rPr>
          <w:rFonts w:ascii="Times New Roman" w:hAnsi="Times New Roman"/>
          <w:b/>
          <w:sz w:val="24"/>
          <w:szCs w:val="24"/>
        </w:rPr>
        <w:t>,</w:t>
      </w:r>
    </w:p>
    <w:p w:rsidR="00E80838" w:rsidRDefault="00E80838" w:rsidP="00E80838">
      <w:pPr>
        <w:spacing w:before="100" w:beforeAutospacing="1" w:after="120"/>
        <w:ind w:left="708"/>
        <w:jc w:val="both"/>
        <w:rPr>
          <w:rFonts w:ascii="Times New Roman" w:hAnsi="Times New Roman"/>
          <w:sz w:val="24"/>
          <w:szCs w:val="24"/>
        </w:rPr>
      </w:pPr>
      <w:r w:rsidRPr="00D005A2">
        <w:rPr>
          <w:rFonts w:ascii="Times New Roman" w:hAnsi="Times New Roman"/>
          <w:sz w:val="24"/>
          <w:szCs w:val="24"/>
        </w:rPr>
        <w:t xml:space="preserve">TTK, Yönetmelik ve Sermaye Piyasası Kanunu ile ilgili düzenlemeler çerçevesinde, Genel Kurul toplantısından önceki üç hafta süreyle Şirketimiz Merkezi’nde, MKK’nın Elektronik Genel Kurul portalında ve </w:t>
      </w:r>
      <w:hyperlink r:id="rId12" w:history="1">
        <w:r w:rsidRPr="00E80838">
          <w:rPr>
            <w:rFonts w:ascii="Times New Roman" w:hAnsi="Times New Roman"/>
            <w:sz w:val="24"/>
            <w:szCs w:val="24"/>
            <w:u w:val="single"/>
          </w:rPr>
          <w:t>www.yapikredikoray.com</w:t>
        </w:r>
      </w:hyperlink>
      <w:r w:rsidRPr="00A74BE8">
        <w:rPr>
          <w:rFonts w:ascii="Times New Roman" w:hAnsi="Times New Roman"/>
          <w:sz w:val="24"/>
          <w:szCs w:val="24"/>
        </w:rPr>
        <w:t xml:space="preserve"> adresindeki </w:t>
      </w:r>
      <w:r w:rsidRPr="00D005A2">
        <w:rPr>
          <w:rFonts w:ascii="Times New Roman" w:hAnsi="Times New Roman"/>
          <w:sz w:val="24"/>
          <w:szCs w:val="24"/>
        </w:rPr>
        <w:t>Şirket</w:t>
      </w:r>
      <w:r>
        <w:rPr>
          <w:rFonts w:ascii="Times New Roman" w:hAnsi="Times New Roman"/>
          <w:sz w:val="24"/>
          <w:szCs w:val="24"/>
        </w:rPr>
        <w:t>imiz kurumsal internet sitesin</w:t>
      </w:r>
      <w:r w:rsidRPr="00D005A2">
        <w:rPr>
          <w:rFonts w:ascii="Times New Roman" w:hAnsi="Times New Roman"/>
          <w:sz w:val="24"/>
          <w:szCs w:val="24"/>
        </w:rPr>
        <w:t xml:space="preserve">de ortaklarımızın incelemesine sunulan kurumsal yönetim </w:t>
      </w:r>
      <w:r>
        <w:rPr>
          <w:rFonts w:ascii="Times New Roman" w:hAnsi="Times New Roman"/>
          <w:sz w:val="24"/>
          <w:szCs w:val="24"/>
        </w:rPr>
        <w:t xml:space="preserve">ilkelerine </w:t>
      </w:r>
      <w:r w:rsidRPr="00D005A2">
        <w:rPr>
          <w:rFonts w:ascii="Times New Roman" w:hAnsi="Times New Roman"/>
          <w:sz w:val="24"/>
          <w:szCs w:val="24"/>
        </w:rPr>
        <w:t>uyum raporunun da yer aldığı 201</w:t>
      </w:r>
      <w:r>
        <w:rPr>
          <w:rFonts w:ascii="Times New Roman" w:hAnsi="Times New Roman"/>
          <w:sz w:val="24"/>
          <w:szCs w:val="24"/>
        </w:rPr>
        <w:t>4 yılı Faaliyet R</w:t>
      </w:r>
      <w:r w:rsidRPr="00D005A2">
        <w:rPr>
          <w:rFonts w:ascii="Times New Roman" w:hAnsi="Times New Roman"/>
          <w:sz w:val="24"/>
          <w:szCs w:val="24"/>
        </w:rPr>
        <w:t>aporu hakkında bilgi verilerek</w:t>
      </w:r>
      <w:r>
        <w:rPr>
          <w:rFonts w:ascii="Times New Roman" w:hAnsi="Times New Roman"/>
          <w:sz w:val="24"/>
          <w:szCs w:val="24"/>
        </w:rPr>
        <w:t xml:space="preserve">, </w:t>
      </w:r>
      <w:r w:rsidRPr="00D005A2">
        <w:rPr>
          <w:rFonts w:ascii="Times New Roman" w:hAnsi="Times New Roman"/>
          <w:sz w:val="24"/>
          <w:szCs w:val="24"/>
        </w:rPr>
        <w:t xml:space="preserve"> </w:t>
      </w:r>
      <w:r w:rsidRPr="006D47BC">
        <w:rPr>
          <w:rFonts w:ascii="Times New Roman" w:hAnsi="Times New Roman"/>
          <w:sz w:val="24"/>
          <w:szCs w:val="24"/>
        </w:rPr>
        <w:t xml:space="preserve">Faaliyet Raporu </w:t>
      </w:r>
      <w:r w:rsidRPr="00D005A2">
        <w:rPr>
          <w:rFonts w:ascii="Times New Roman" w:hAnsi="Times New Roman"/>
          <w:sz w:val="24"/>
          <w:szCs w:val="24"/>
        </w:rPr>
        <w:t>ortaklarımızın görüşüne ve onayına sunulacaktır.</w:t>
      </w:r>
    </w:p>
    <w:p w:rsidR="008D5D84" w:rsidRPr="00E80838" w:rsidRDefault="00E80838" w:rsidP="00E80838">
      <w:pPr>
        <w:spacing w:before="100" w:beforeAutospacing="1" w:after="120"/>
        <w:ind w:left="360"/>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r>
      <w:r w:rsidRPr="00D005A2">
        <w:rPr>
          <w:rFonts w:ascii="Times New Roman" w:hAnsi="Times New Roman"/>
          <w:b/>
          <w:sz w:val="24"/>
          <w:szCs w:val="24"/>
        </w:rPr>
        <w:t>201</w:t>
      </w:r>
      <w:r>
        <w:rPr>
          <w:rFonts w:ascii="Times New Roman" w:hAnsi="Times New Roman"/>
          <w:b/>
          <w:sz w:val="24"/>
          <w:szCs w:val="24"/>
        </w:rPr>
        <w:t>4</w:t>
      </w:r>
      <w:r w:rsidRPr="00D005A2">
        <w:rPr>
          <w:rFonts w:ascii="Times New Roman" w:hAnsi="Times New Roman"/>
          <w:b/>
          <w:sz w:val="24"/>
          <w:szCs w:val="24"/>
        </w:rPr>
        <w:t xml:space="preserve"> yılı hesap dönemine </w:t>
      </w:r>
      <w:r>
        <w:rPr>
          <w:rFonts w:ascii="Times New Roman" w:hAnsi="Times New Roman"/>
          <w:b/>
          <w:sz w:val="24"/>
          <w:szCs w:val="24"/>
        </w:rPr>
        <w:t>ilişkin Bağımsız Denetim Rapor Ö</w:t>
      </w:r>
      <w:r w:rsidRPr="00D005A2">
        <w:rPr>
          <w:rFonts w:ascii="Times New Roman" w:hAnsi="Times New Roman"/>
          <w:b/>
          <w:sz w:val="24"/>
          <w:szCs w:val="24"/>
        </w:rPr>
        <w:t>zeti</w:t>
      </w:r>
      <w:r>
        <w:rPr>
          <w:rFonts w:ascii="Times New Roman" w:hAnsi="Times New Roman"/>
          <w:b/>
          <w:sz w:val="24"/>
          <w:szCs w:val="24"/>
        </w:rPr>
        <w:t>'</w:t>
      </w:r>
      <w:r w:rsidRPr="00D005A2">
        <w:rPr>
          <w:rFonts w:ascii="Times New Roman" w:hAnsi="Times New Roman"/>
          <w:b/>
          <w:sz w:val="24"/>
          <w:szCs w:val="24"/>
        </w:rPr>
        <w:t>nin okunması</w:t>
      </w:r>
      <w:r w:rsidRPr="00E80838">
        <w:rPr>
          <w:rFonts w:ascii="Times New Roman" w:hAnsi="Times New Roman"/>
          <w:b/>
          <w:sz w:val="24"/>
          <w:szCs w:val="24"/>
        </w:rPr>
        <w:t xml:space="preserve">, </w:t>
      </w:r>
    </w:p>
    <w:p w:rsidR="00974AA4" w:rsidRDefault="00E80838" w:rsidP="00974AA4">
      <w:pPr>
        <w:overflowPunct/>
        <w:autoSpaceDE/>
        <w:autoSpaceDN/>
        <w:adjustRightInd/>
        <w:ind w:left="142"/>
        <w:jc w:val="both"/>
        <w:rPr>
          <w:rFonts w:ascii="Times New Roman" w:hAnsi="Times New Roman"/>
          <w:sz w:val="24"/>
          <w:szCs w:val="24"/>
        </w:rPr>
      </w:pPr>
      <w:r>
        <w:rPr>
          <w:rFonts w:ascii="Times New Roman" w:hAnsi="Times New Roman"/>
          <w:sz w:val="24"/>
          <w:szCs w:val="24"/>
        </w:rPr>
        <w:tab/>
      </w:r>
      <w:r w:rsidR="00BE2017" w:rsidRPr="00D005A2">
        <w:rPr>
          <w:rFonts w:ascii="Times New Roman" w:hAnsi="Times New Roman"/>
          <w:sz w:val="24"/>
          <w:szCs w:val="24"/>
        </w:rPr>
        <w:t>Genel Kurul toplantısından önceki üç hafta süreyle Şirketimiz Merkezi’nde, MKK’nın</w:t>
      </w:r>
      <w:r>
        <w:rPr>
          <w:rFonts w:ascii="Times New Roman" w:hAnsi="Times New Roman"/>
          <w:sz w:val="24"/>
          <w:szCs w:val="24"/>
        </w:rPr>
        <w:t xml:space="preserve"> </w:t>
      </w:r>
      <w:r>
        <w:rPr>
          <w:rFonts w:ascii="Times New Roman" w:hAnsi="Times New Roman"/>
          <w:sz w:val="24"/>
          <w:szCs w:val="24"/>
        </w:rPr>
        <w:tab/>
      </w:r>
      <w:r w:rsidR="00BE2017" w:rsidRPr="00D005A2">
        <w:rPr>
          <w:rFonts w:ascii="Times New Roman" w:hAnsi="Times New Roman"/>
          <w:sz w:val="24"/>
          <w:szCs w:val="24"/>
        </w:rPr>
        <w:t xml:space="preserve">Elektronik Genel Kurul portalında ve </w:t>
      </w:r>
      <w:hyperlink r:id="rId13" w:history="1">
        <w:r w:rsidR="00BE2017" w:rsidRPr="00D005A2">
          <w:rPr>
            <w:rStyle w:val="Hyperlink"/>
            <w:rFonts w:ascii="Times New Roman" w:hAnsi="Times New Roman"/>
            <w:color w:val="auto"/>
            <w:sz w:val="24"/>
            <w:szCs w:val="24"/>
          </w:rPr>
          <w:t>www.yapikredikoray.com</w:t>
        </w:r>
      </w:hyperlink>
      <w:r>
        <w:rPr>
          <w:rFonts w:ascii="Times New Roman" w:hAnsi="Times New Roman"/>
          <w:sz w:val="24"/>
          <w:szCs w:val="24"/>
        </w:rPr>
        <w:t xml:space="preserve"> </w:t>
      </w:r>
      <w:r w:rsidRPr="006D47BC">
        <w:rPr>
          <w:rFonts w:ascii="Times New Roman" w:hAnsi="Times New Roman"/>
          <w:sz w:val="24"/>
          <w:szCs w:val="24"/>
        </w:rPr>
        <w:t xml:space="preserve">adresindeki </w:t>
      </w:r>
      <w:r>
        <w:rPr>
          <w:rFonts w:ascii="Times New Roman" w:hAnsi="Times New Roman"/>
          <w:sz w:val="24"/>
          <w:szCs w:val="24"/>
        </w:rPr>
        <w:tab/>
      </w:r>
      <w:r w:rsidR="00BE2017" w:rsidRPr="00D005A2">
        <w:rPr>
          <w:rFonts w:ascii="Times New Roman" w:hAnsi="Times New Roman"/>
          <w:sz w:val="24"/>
          <w:szCs w:val="24"/>
        </w:rPr>
        <w:t>Şirket</w:t>
      </w:r>
      <w:r>
        <w:rPr>
          <w:rFonts w:ascii="Times New Roman" w:hAnsi="Times New Roman"/>
          <w:sz w:val="24"/>
          <w:szCs w:val="24"/>
        </w:rPr>
        <w:t>imiz kurumsal internet sitesin</w:t>
      </w:r>
      <w:r w:rsidR="00BE2017" w:rsidRPr="00D005A2">
        <w:rPr>
          <w:rFonts w:ascii="Times New Roman" w:hAnsi="Times New Roman"/>
          <w:sz w:val="24"/>
          <w:szCs w:val="24"/>
        </w:rPr>
        <w:t>de</w:t>
      </w:r>
      <w:r>
        <w:rPr>
          <w:rFonts w:ascii="Times New Roman" w:hAnsi="Times New Roman"/>
          <w:sz w:val="24"/>
          <w:szCs w:val="24"/>
        </w:rPr>
        <w:t xml:space="preserve"> </w:t>
      </w:r>
      <w:r w:rsidR="00BE2017" w:rsidRPr="00D005A2">
        <w:rPr>
          <w:rFonts w:ascii="Times New Roman" w:hAnsi="Times New Roman"/>
          <w:sz w:val="24"/>
          <w:szCs w:val="24"/>
        </w:rPr>
        <w:t xml:space="preserve">ortaklarımızın incelemesine </w:t>
      </w:r>
      <w:r w:rsidRPr="006D47BC">
        <w:rPr>
          <w:rFonts w:ascii="Times New Roman" w:hAnsi="Times New Roman"/>
          <w:sz w:val="24"/>
          <w:szCs w:val="24"/>
        </w:rPr>
        <w:t>sunulan</w:t>
      </w:r>
      <w:r w:rsidR="0002705F">
        <w:rPr>
          <w:rFonts w:ascii="Times New Roman" w:hAnsi="Times New Roman"/>
          <w:sz w:val="24"/>
          <w:szCs w:val="24"/>
        </w:rPr>
        <w:t>,</w:t>
      </w:r>
      <w:r w:rsidRPr="006D47BC">
        <w:rPr>
          <w:rFonts w:ascii="Times New Roman" w:hAnsi="Times New Roman"/>
          <w:sz w:val="24"/>
          <w:szCs w:val="24"/>
        </w:rPr>
        <w:t xml:space="preserve"> TTK ile </w:t>
      </w:r>
      <w:r w:rsidR="0002705F">
        <w:rPr>
          <w:rFonts w:ascii="Times New Roman" w:hAnsi="Times New Roman"/>
          <w:sz w:val="24"/>
          <w:szCs w:val="24"/>
        </w:rPr>
        <w:tab/>
      </w:r>
      <w:r w:rsidRPr="006D47BC">
        <w:rPr>
          <w:rFonts w:ascii="Times New Roman" w:hAnsi="Times New Roman"/>
          <w:sz w:val="24"/>
          <w:szCs w:val="24"/>
        </w:rPr>
        <w:t xml:space="preserve">Sermaye Piyasası Kurulu düzenlemeleri uyarınca hazırlanan Bağımsız Denetim </w:t>
      </w:r>
      <w:r w:rsidR="0002705F">
        <w:rPr>
          <w:rFonts w:ascii="Times New Roman" w:hAnsi="Times New Roman"/>
          <w:sz w:val="24"/>
          <w:szCs w:val="24"/>
        </w:rPr>
        <w:tab/>
      </w:r>
      <w:r w:rsidRPr="00AF6D95">
        <w:rPr>
          <w:rFonts w:ascii="Times New Roman" w:hAnsi="Times New Roman"/>
          <w:sz w:val="24"/>
          <w:szCs w:val="24"/>
        </w:rPr>
        <w:t>Raporu hakkında Genel Kurul’a bilgi verile</w:t>
      </w:r>
      <w:r w:rsidR="00133585" w:rsidRPr="00AF6D95">
        <w:rPr>
          <w:rFonts w:ascii="Times New Roman" w:hAnsi="Times New Roman"/>
          <w:sz w:val="24"/>
          <w:szCs w:val="24"/>
        </w:rPr>
        <w:t>cektir.</w:t>
      </w:r>
    </w:p>
    <w:p w:rsidR="00974AA4" w:rsidRDefault="00974AA4" w:rsidP="00974AA4">
      <w:pPr>
        <w:overflowPunct/>
        <w:autoSpaceDE/>
        <w:autoSpaceDN/>
        <w:adjustRightInd/>
        <w:ind w:left="142"/>
        <w:jc w:val="both"/>
        <w:rPr>
          <w:rFonts w:ascii="Times New Roman" w:hAnsi="Times New Roman"/>
          <w:sz w:val="24"/>
          <w:szCs w:val="24"/>
        </w:rPr>
      </w:pPr>
    </w:p>
    <w:p w:rsidR="00133585" w:rsidRDefault="00133585" w:rsidP="00974AA4">
      <w:pPr>
        <w:overflowPunct/>
        <w:autoSpaceDE/>
        <w:autoSpaceDN/>
        <w:adjustRightInd/>
        <w:ind w:left="142"/>
        <w:jc w:val="both"/>
        <w:rPr>
          <w:rFonts w:ascii="Times New Roman" w:hAnsi="Times New Roman"/>
          <w:sz w:val="24"/>
          <w:szCs w:val="24"/>
        </w:rPr>
      </w:pPr>
    </w:p>
    <w:p w:rsidR="008D5D84" w:rsidRPr="00974AA4" w:rsidRDefault="00D005A2" w:rsidP="00974AA4">
      <w:pPr>
        <w:overflowPunct/>
        <w:autoSpaceDE/>
        <w:autoSpaceDN/>
        <w:adjustRightInd/>
        <w:ind w:left="142"/>
        <w:jc w:val="both"/>
        <w:rPr>
          <w:rFonts w:ascii="Times New Roman" w:hAnsi="Times New Roman"/>
          <w:sz w:val="24"/>
          <w:szCs w:val="24"/>
        </w:rPr>
      </w:pPr>
      <w:r w:rsidRPr="00D005A2">
        <w:rPr>
          <w:rFonts w:ascii="Times New Roman" w:hAnsi="Times New Roman"/>
          <w:b/>
          <w:sz w:val="24"/>
          <w:szCs w:val="24"/>
        </w:rPr>
        <w:lastRenderedPageBreak/>
        <w:t>4.</w:t>
      </w:r>
      <w:r w:rsidR="007E734C">
        <w:rPr>
          <w:rFonts w:ascii="Times New Roman" w:hAnsi="Times New Roman"/>
          <w:b/>
          <w:sz w:val="24"/>
          <w:szCs w:val="24"/>
        </w:rPr>
        <w:tab/>
      </w:r>
      <w:r w:rsidR="00BE2017" w:rsidRPr="00D005A2">
        <w:rPr>
          <w:rFonts w:ascii="Times New Roman" w:hAnsi="Times New Roman"/>
          <w:b/>
          <w:sz w:val="24"/>
          <w:szCs w:val="24"/>
        </w:rPr>
        <w:t>201</w:t>
      </w:r>
      <w:r w:rsidR="006F5DF5">
        <w:rPr>
          <w:rFonts w:ascii="Times New Roman" w:hAnsi="Times New Roman"/>
          <w:b/>
          <w:sz w:val="24"/>
          <w:szCs w:val="24"/>
        </w:rPr>
        <w:t>4</w:t>
      </w:r>
      <w:r w:rsidR="007E734C">
        <w:rPr>
          <w:rFonts w:ascii="Times New Roman" w:hAnsi="Times New Roman"/>
          <w:b/>
          <w:sz w:val="24"/>
          <w:szCs w:val="24"/>
        </w:rPr>
        <w:t xml:space="preserve"> y</w:t>
      </w:r>
      <w:r w:rsidR="00BE2017" w:rsidRPr="00D005A2">
        <w:rPr>
          <w:rFonts w:ascii="Times New Roman" w:hAnsi="Times New Roman"/>
          <w:b/>
          <w:sz w:val="24"/>
          <w:szCs w:val="24"/>
        </w:rPr>
        <w:t xml:space="preserve">ılı hesap dönemine ilişkin Finansal Tabloların okunması, müzakeresi ve </w:t>
      </w:r>
      <w:r w:rsidR="007E734C">
        <w:rPr>
          <w:rFonts w:ascii="Times New Roman" w:hAnsi="Times New Roman"/>
          <w:b/>
          <w:sz w:val="24"/>
          <w:szCs w:val="24"/>
        </w:rPr>
        <w:tab/>
      </w:r>
      <w:r w:rsidR="00BE2017" w:rsidRPr="00D005A2">
        <w:rPr>
          <w:rFonts w:ascii="Times New Roman" w:hAnsi="Times New Roman"/>
          <w:b/>
          <w:sz w:val="24"/>
          <w:szCs w:val="24"/>
        </w:rPr>
        <w:t>onaylanması</w:t>
      </w:r>
      <w:r w:rsidR="0012151E" w:rsidRPr="00D005A2">
        <w:rPr>
          <w:rFonts w:ascii="Times New Roman" w:hAnsi="Times New Roman"/>
          <w:b/>
          <w:sz w:val="24"/>
          <w:szCs w:val="24"/>
        </w:rPr>
        <w:t>,</w:t>
      </w:r>
    </w:p>
    <w:p w:rsidR="00BE2017" w:rsidRDefault="00BE2017" w:rsidP="007E734C">
      <w:pPr>
        <w:spacing w:before="100" w:beforeAutospacing="1" w:after="120"/>
        <w:ind w:left="708"/>
        <w:jc w:val="both"/>
        <w:rPr>
          <w:rFonts w:ascii="Times New Roman" w:hAnsi="Times New Roman"/>
          <w:sz w:val="24"/>
          <w:szCs w:val="24"/>
        </w:rPr>
      </w:pPr>
      <w:r w:rsidRPr="00D005A2">
        <w:rPr>
          <w:rFonts w:ascii="Times New Roman" w:hAnsi="Times New Roman"/>
          <w:sz w:val="24"/>
          <w:szCs w:val="24"/>
        </w:rPr>
        <w:t xml:space="preserve">TTK, Yönetmelik ve Sermaye Piyasası Kanunu ile ilgili düzenlemeler çerçevesinde, Genel Kurul toplantısından önceki üç hafta süreyle Şirketimiz Merkezi’nde, MKK’nın Elektronik Genel Kurul portalında ve </w:t>
      </w:r>
      <w:hyperlink r:id="rId14" w:history="1">
        <w:r w:rsidRPr="007E734C">
          <w:rPr>
            <w:rFonts w:ascii="Times New Roman" w:hAnsi="Times New Roman"/>
            <w:sz w:val="24"/>
            <w:szCs w:val="24"/>
            <w:u w:val="single"/>
          </w:rPr>
          <w:t>www.yapikredikoray.com</w:t>
        </w:r>
      </w:hyperlink>
      <w:r w:rsidRPr="007E734C">
        <w:rPr>
          <w:rFonts w:ascii="Times New Roman" w:hAnsi="Times New Roman"/>
          <w:sz w:val="24"/>
          <w:szCs w:val="24"/>
        </w:rPr>
        <w:t xml:space="preserve"> </w:t>
      </w:r>
      <w:r w:rsidR="007E734C" w:rsidRPr="006D47BC">
        <w:rPr>
          <w:rFonts w:ascii="Times New Roman" w:hAnsi="Times New Roman"/>
          <w:sz w:val="24"/>
          <w:szCs w:val="24"/>
        </w:rPr>
        <w:t xml:space="preserve">adresindeki </w:t>
      </w:r>
      <w:r w:rsidR="007E734C" w:rsidRPr="00D005A2">
        <w:rPr>
          <w:rFonts w:ascii="Times New Roman" w:hAnsi="Times New Roman"/>
          <w:sz w:val="24"/>
          <w:szCs w:val="24"/>
        </w:rPr>
        <w:t>Şirket</w:t>
      </w:r>
      <w:r w:rsidR="007E734C">
        <w:rPr>
          <w:rFonts w:ascii="Times New Roman" w:hAnsi="Times New Roman"/>
          <w:sz w:val="24"/>
          <w:szCs w:val="24"/>
        </w:rPr>
        <w:t>imiz kurumsal internet sitesin</w:t>
      </w:r>
      <w:r w:rsidR="007E734C" w:rsidRPr="00D005A2">
        <w:rPr>
          <w:rFonts w:ascii="Times New Roman" w:hAnsi="Times New Roman"/>
          <w:sz w:val="24"/>
          <w:szCs w:val="24"/>
        </w:rPr>
        <w:t>de</w:t>
      </w:r>
      <w:r w:rsidR="007E734C">
        <w:rPr>
          <w:rFonts w:ascii="Times New Roman" w:hAnsi="Times New Roman"/>
          <w:sz w:val="24"/>
          <w:szCs w:val="24"/>
        </w:rPr>
        <w:t xml:space="preserve"> </w:t>
      </w:r>
      <w:r w:rsidRPr="00D005A2">
        <w:rPr>
          <w:rFonts w:ascii="Times New Roman" w:hAnsi="Times New Roman"/>
          <w:sz w:val="24"/>
          <w:szCs w:val="24"/>
        </w:rPr>
        <w:t>ortaklarımızın incelemesi</w:t>
      </w:r>
      <w:r w:rsidR="007E734C">
        <w:rPr>
          <w:rFonts w:ascii="Times New Roman" w:hAnsi="Times New Roman"/>
          <w:sz w:val="24"/>
          <w:szCs w:val="24"/>
        </w:rPr>
        <w:t xml:space="preserve">ne sunulan finansal </w:t>
      </w:r>
      <w:r w:rsidR="007E734C" w:rsidRPr="006D47BC">
        <w:rPr>
          <w:rFonts w:ascii="Times New Roman" w:hAnsi="Times New Roman"/>
          <w:sz w:val="24"/>
          <w:szCs w:val="24"/>
        </w:rPr>
        <w:t>tablolarımız</w:t>
      </w:r>
      <w:r w:rsidRPr="00D005A2">
        <w:rPr>
          <w:rFonts w:ascii="Times New Roman" w:hAnsi="Times New Roman"/>
          <w:sz w:val="24"/>
          <w:szCs w:val="24"/>
        </w:rPr>
        <w:t xml:space="preserve"> ve </w:t>
      </w:r>
      <w:r w:rsidR="007E734C" w:rsidRPr="006D47BC">
        <w:rPr>
          <w:rFonts w:ascii="Times New Roman" w:hAnsi="Times New Roman"/>
          <w:sz w:val="24"/>
          <w:szCs w:val="24"/>
        </w:rPr>
        <w:t xml:space="preserve">Vergi Usul Kanunu’na göre hazırlanan </w:t>
      </w:r>
      <w:r w:rsidRPr="00D005A2">
        <w:rPr>
          <w:rFonts w:ascii="Times New Roman" w:hAnsi="Times New Roman"/>
          <w:sz w:val="24"/>
          <w:szCs w:val="24"/>
        </w:rPr>
        <w:t xml:space="preserve">yasal mali tablolarımız hakkında bilgi verilerek ortaklarımızın görüşüne ve onayına sunulacaktır. </w:t>
      </w:r>
    </w:p>
    <w:p w:rsidR="00974AA4" w:rsidRPr="007E734C" w:rsidRDefault="00974AA4" w:rsidP="007E734C">
      <w:pPr>
        <w:spacing w:before="100" w:beforeAutospacing="1" w:after="120"/>
        <w:ind w:left="708"/>
        <w:jc w:val="both"/>
        <w:rPr>
          <w:rFonts w:ascii="Times New Roman" w:hAnsi="Times New Roman"/>
          <w:sz w:val="24"/>
          <w:szCs w:val="24"/>
        </w:rPr>
      </w:pPr>
    </w:p>
    <w:p w:rsidR="008D5D84" w:rsidRPr="00D005A2" w:rsidRDefault="00D005A2" w:rsidP="008D5D84">
      <w:pPr>
        <w:spacing w:after="120"/>
        <w:ind w:left="360"/>
        <w:jc w:val="both"/>
        <w:rPr>
          <w:rFonts w:ascii="Times New Roman" w:hAnsi="Times New Roman"/>
          <w:b/>
          <w:sz w:val="24"/>
          <w:szCs w:val="24"/>
        </w:rPr>
      </w:pPr>
      <w:r w:rsidRPr="00D005A2">
        <w:rPr>
          <w:rFonts w:ascii="Times New Roman" w:hAnsi="Times New Roman"/>
          <w:b/>
          <w:sz w:val="24"/>
          <w:szCs w:val="24"/>
        </w:rPr>
        <w:t>5.</w:t>
      </w:r>
      <w:r w:rsidR="007E734C">
        <w:rPr>
          <w:rFonts w:ascii="Times New Roman" w:hAnsi="Times New Roman"/>
          <w:b/>
          <w:sz w:val="24"/>
          <w:szCs w:val="24"/>
        </w:rPr>
        <w:tab/>
      </w:r>
      <w:r w:rsidR="007E734C" w:rsidRPr="006D47BC">
        <w:rPr>
          <w:rFonts w:ascii="Times New Roman" w:hAnsi="Times New Roman"/>
          <w:b/>
          <w:sz w:val="24"/>
          <w:szCs w:val="24"/>
        </w:rPr>
        <w:t>Türk Ticaret Kanunu’nun</w:t>
      </w:r>
      <w:r w:rsidR="007E734C" w:rsidRPr="00D005A2">
        <w:rPr>
          <w:rFonts w:ascii="Times New Roman" w:hAnsi="Times New Roman"/>
          <w:b/>
          <w:sz w:val="24"/>
          <w:szCs w:val="24"/>
        </w:rPr>
        <w:t xml:space="preserve"> </w:t>
      </w:r>
      <w:r w:rsidR="00527D4E" w:rsidRPr="00D005A2">
        <w:rPr>
          <w:rFonts w:ascii="Times New Roman" w:hAnsi="Times New Roman"/>
          <w:b/>
          <w:sz w:val="24"/>
          <w:szCs w:val="24"/>
        </w:rPr>
        <w:t>3</w:t>
      </w:r>
      <w:r w:rsidR="004421A2" w:rsidRPr="00D005A2">
        <w:rPr>
          <w:rFonts w:ascii="Times New Roman" w:hAnsi="Times New Roman"/>
          <w:b/>
          <w:sz w:val="24"/>
          <w:szCs w:val="24"/>
        </w:rPr>
        <w:t>63</w:t>
      </w:r>
      <w:r w:rsidR="007E734C">
        <w:rPr>
          <w:rFonts w:ascii="Times New Roman" w:hAnsi="Times New Roman"/>
          <w:b/>
          <w:sz w:val="24"/>
          <w:szCs w:val="24"/>
        </w:rPr>
        <w:t xml:space="preserve"> üncü m</w:t>
      </w:r>
      <w:r w:rsidR="00527D4E" w:rsidRPr="00D005A2">
        <w:rPr>
          <w:rFonts w:ascii="Times New Roman" w:hAnsi="Times New Roman"/>
          <w:b/>
          <w:sz w:val="24"/>
          <w:szCs w:val="24"/>
        </w:rPr>
        <w:t>addesi</w:t>
      </w:r>
      <w:r w:rsidR="00F36102" w:rsidRPr="00D005A2">
        <w:rPr>
          <w:rFonts w:ascii="Times New Roman" w:hAnsi="Times New Roman"/>
          <w:b/>
          <w:sz w:val="24"/>
          <w:szCs w:val="24"/>
        </w:rPr>
        <w:t xml:space="preserve"> uyarınca </w:t>
      </w:r>
      <w:r w:rsidR="00527D4E" w:rsidRPr="00D005A2">
        <w:rPr>
          <w:rFonts w:ascii="Times New Roman" w:hAnsi="Times New Roman"/>
          <w:b/>
          <w:sz w:val="24"/>
          <w:szCs w:val="24"/>
        </w:rPr>
        <w:t>yıl iç</w:t>
      </w:r>
      <w:r w:rsidR="00F36102" w:rsidRPr="00D005A2">
        <w:rPr>
          <w:rFonts w:ascii="Times New Roman" w:hAnsi="Times New Roman"/>
          <w:b/>
          <w:sz w:val="24"/>
          <w:szCs w:val="24"/>
        </w:rPr>
        <w:t>erisinde,</w:t>
      </w:r>
      <w:r w:rsidR="00527D4E" w:rsidRPr="00D005A2">
        <w:rPr>
          <w:rFonts w:ascii="Times New Roman" w:hAnsi="Times New Roman"/>
          <w:b/>
          <w:sz w:val="24"/>
          <w:szCs w:val="24"/>
        </w:rPr>
        <w:t xml:space="preserve"> Yönetim </w:t>
      </w:r>
      <w:r w:rsidR="007E734C">
        <w:rPr>
          <w:rFonts w:ascii="Times New Roman" w:hAnsi="Times New Roman"/>
          <w:b/>
          <w:sz w:val="24"/>
          <w:szCs w:val="24"/>
        </w:rPr>
        <w:tab/>
      </w:r>
      <w:r w:rsidR="00527D4E" w:rsidRPr="00D005A2">
        <w:rPr>
          <w:rFonts w:ascii="Times New Roman" w:hAnsi="Times New Roman"/>
          <w:b/>
          <w:sz w:val="24"/>
          <w:szCs w:val="24"/>
        </w:rPr>
        <w:t>Kurulu üyel</w:t>
      </w:r>
      <w:r w:rsidR="007124AE" w:rsidRPr="00D005A2">
        <w:rPr>
          <w:rFonts w:ascii="Times New Roman" w:hAnsi="Times New Roman"/>
          <w:b/>
          <w:sz w:val="24"/>
          <w:szCs w:val="24"/>
        </w:rPr>
        <w:t>ikl</w:t>
      </w:r>
      <w:r w:rsidR="007E734C">
        <w:rPr>
          <w:rFonts w:ascii="Times New Roman" w:hAnsi="Times New Roman"/>
          <w:b/>
          <w:sz w:val="24"/>
          <w:szCs w:val="24"/>
        </w:rPr>
        <w:t xml:space="preserve">erinde </w:t>
      </w:r>
      <w:r w:rsidR="00527D4E" w:rsidRPr="00D005A2">
        <w:rPr>
          <w:rFonts w:ascii="Times New Roman" w:hAnsi="Times New Roman"/>
          <w:b/>
          <w:sz w:val="24"/>
          <w:szCs w:val="24"/>
        </w:rPr>
        <w:t>yapılan değişikliğin onaylanması</w:t>
      </w:r>
      <w:r w:rsidR="0012151E" w:rsidRPr="00D005A2">
        <w:rPr>
          <w:rFonts w:ascii="Times New Roman" w:hAnsi="Times New Roman"/>
          <w:b/>
          <w:sz w:val="24"/>
          <w:szCs w:val="24"/>
        </w:rPr>
        <w:t>,</w:t>
      </w:r>
    </w:p>
    <w:p w:rsidR="00F7006A" w:rsidRPr="006D47BC" w:rsidRDefault="00C451AC" w:rsidP="00F7006A">
      <w:pPr>
        <w:spacing w:before="100" w:beforeAutospacing="1" w:after="120"/>
        <w:ind w:left="708"/>
        <w:jc w:val="both"/>
        <w:rPr>
          <w:rFonts w:ascii="Times New Roman" w:hAnsi="Times New Roman"/>
          <w:sz w:val="24"/>
          <w:szCs w:val="24"/>
        </w:rPr>
      </w:pPr>
      <w:r>
        <w:rPr>
          <w:rFonts w:ascii="Times New Roman" w:hAnsi="Times New Roman"/>
          <w:sz w:val="24"/>
          <w:szCs w:val="24"/>
        </w:rPr>
        <w:t xml:space="preserve">TTK’nun 363 üncü </w:t>
      </w:r>
      <w:r w:rsidR="00F7006A" w:rsidRPr="006D47BC">
        <w:rPr>
          <w:rFonts w:ascii="Times New Roman" w:hAnsi="Times New Roman"/>
          <w:sz w:val="24"/>
          <w:szCs w:val="24"/>
        </w:rPr>
        <w:t xml:space="preserve">maddesine göre yıl içinde Yönetim Kurulu üyelerimizden </w:t>
      </w:r>
      <w:r w:rsidR="00F7006A">
        <w:rPr>
          <w:rFonts w:ascii="Times New Roman" w:hAnsi="Times New Roman"/>
          <w:sz w:val="24"/>
          <w:szCs w:val="24"/>
        </w:rPr>
        <w:t>Sn. Carlo Vivaldi</w:t>
      </w:r>
      <w:r w:rsidR="00F7006A" w:rsidRPr="006D47BC">
        <w:rPr>
          <w:rFonts w:ascii="Times New Roman" w:hAnsi="Times New Roman"/>
          <w:sz w:val="24"/>
          <w:szCs w:val="24"/>
        </w:rPr>
        <w:t>’</w:t>
      </w:r>
      <w:r w:rsidR="00F7006A">
        <w:rPr>
          <w:rFonts w:ascii="Times New Roman" w:hAnsi="Times New Roman"/>
          <w:sz w:val="24"/>
          <w:szCs w:val="24"/>
        </w:rPr>
        <w:t xml:space="preserve">nin istifası </w:t>
      </w:r>
      <w:r w:rsidR="00F37905">
        <w:rPr>
          <w:rFonts w:ascii="Times New Roman" w:hAnsi="Times New Roman"/>
          <w:sz w:val="24"/>
          <w:szCs w:val="24"/>
        </w:rPr>
        <w:t xml:space="preserve">nedeniyle </w:t>
      </w:r>
      <w:r w:rsidR="00F7006A" w:rsidRPr="006D47BC">
        <w:rPr>
          <w:rFonts w:ascii="Times New Roman" w:hAnsi="Times New Roman"/>
          <w:sz w:val="24"/>
          <w:szCs w:val="24"/>
        </w:rPr>
        <w:t>g</w:t>
      </w:r>
      <w:r w:rsidR="00BE1DEA">
        <w:rPr>
          <w:rFonts w:ascii="Times New Roman" w:hAnsi="Times New Roman"/>
          <w:sz w:val="24"/>
          <w:szCs w:val="24"/>
        </w:rPr>
        <w:t>örevinden ayrılması sonucunda, 09.02.2015</w:t>
      </w:r>
      <w:r w:rsidR="00F7006A" w:rsidRPr="006D47BC">
        <w:rPr>
          <w:rFonts w:ascii="Times New Roman" w:hAnsi="Times New Roman"/>
          <w:sz w:val="24"/>
          <w:szCs w:val="24"/>
        </w:rPr>
        <w:t xml:space="preserve"> tarihli Yönetim Kurulu kararımızla ayrılan üyenin kalan gör</w:t>
      </w:r>
      <w:r w:rsidR="00F7006A">
        <w:rPr>
          <w:rFonts w:ascii="Times New Roman" w:hAnsi="Times New Roman"/>
          <w:sz w:val="24"/>
          <w:szCs w:val="24"/>
        </w:rPr>
        <w:t xml:space="preserve">ev süresini tamamlamak üzere </w:t>
      </w:r>
      <w:r w:rsidR="00F7006A" w:rsidRPr="00D005A2">
        <w:rPr>
          <w:iCs/>
          <w:sz w:val="24"/>
          <w:szCs w:val="24"/>
        </w:rPr>
        <w:t>Sn.</w:t>
      </w:r>
      <w:r w:rsidR="00F37905">
        <w:rPr>
          <w:iCs/>
          <w:sz w:val="24"/>
          <w:szCs w:val="24"/>
        </w:rPr>
        <w:t xml:space="preserve"> Niccol</w:t>
      </w:r>
      <w:r w:rsidR="00F37905" w:rsidRPr="00F37905">
        <w:rPr>
          <w:iCs/>
          <w:sz w:val="24"/>
          <w:szCs w:val="24"/>
        </w:rPr>
        <w:t>ò</w:t>
      </w:r>
      <w:r w:rsidR="00F7006A" w:rsidRPr="006A61F7">
        <w:rPr>
          <w:iCs/>
          <w:sz w:val="24"/>
          <w:szCs w:val="24"/>
        </w:rPr>
        <w:t xml:space="preserve"> Ubertalli</w:t>
      </w:r>
      <w:r w:rsidR="00F7006A" w:rsidRPr="00D005A2">
        <w:rPr>
          <w:iCs/>
          <w:sz w:val="24"/>
          <w:szCs w:val="24"/>
        </w:rPr>
        <w:t xml:space="preserve">  </w:t>
      </w:r>
      <w:r w:rsidR="00F7006A" w:rsidRPr="006D47BC">
        <w:rPr>
          <w:rFonts w:ascii="Times New Roman" w:hAnsi="Times New Roman"/>
          <w:sz w:val="24"/>
          <w:szCs w:val="24"/>
        </w:rPr>
        <w:t>Yönetim Kurulu üyeliğine atanmıştır.</w:t>
      </w:r>
    </w:p>
    <w:p w:rsidR="00BE1DEA" w:rsidRDefault="00F7006A" w:rsidP="00BE1DEA">
      <w:pPr>
        <w:spacing w:before="100" w:beforeAutospacing="1" w:after="120"/>
        <w:ind w:left="720"/>
        <w:jc w:val="both"/>
        <w:rPr>
          <w:rFonts w:ascii="Times New Roman" w:hAnsi="Times New Roman"/>
          <w:sz w:val="24"/>
          <w:szCs w:val="24"/>
        </w:rPr>
      </w:pPr>
      <w:r w:rsidRPr="006D47BC">
        <w:rPr>
          <w:rFonts w:ascii="Times New Roman" w:hAnsi="Times New Roman"/>
          <w:sz w:val="24"/>
          <w:szCs w:val="24"/>
        </w:rPr>
        <w:t xml:space="preserve">Yıl içinde ataması yapılan </w:t>
      </w:r>
      <w:r w:rsidRPr="00D005A2">
        <w:rPr>
          <w:iCs/>
          <w:sz w:val="24"/>
          <w:szCs w:val="24"/>
        </w:rPr>
        <w:t>Sn.</w:t>
      </w:r>
      <w:r w:rsidR="00F37905">
        <w:rPr>
          <w:iCs/>
          <w:sz w:val="24"/>
          <w:szCs w:val="24"/>
        </w:rPr>
        <w:t xml:space="preserve"> Niccol</w:t>
      </w:r>
      <w:r w:rsidR="00F37905" w:rsidRPr="00F37905">
        <w:rPr>
          <w:iCs/>
          <w:sz w:val="24"/>
          <w:szCs w:val="24"/>
        </w:rPr>
        <w:t>ò</w:t>
      </w:r>
      <w:r w:rsidRPr="006A61F7">
        <w:rPr>
          <w:iCs/>
          <w:sz w:val="24"/>
          <w:szCs w:val="24"/>
        </w:rPr>
        <w:t xml:space="preserve"> Ubertalli</w:t>
      </w:r>
      <w:r w:rsidRPr="006D47BC">
        <w:rPr>
          <w:rFonts w:ascii="Times New Roman" w:hAnsi="Times New Roman"/>
          <w:sz w:val="24"/>
          <w:szCs w:val="24"/>
        </w:rPr>
        <w:t>’</w:t>
      </w:r>
      <w:r w:rsidR="00BE1DEA">
        <w:rPr>
          <w:rFonts w:ascii="Times New Roman" w:hAnsi="Times New Roman"/>
          <w:sz w:val="24"/>
          <w:szCs w:val="24"/>
        </w:rPr>
        <w:t>ni</w:t>
      </w:r>
      <w:r w:rsidRPr="006D47BC">
        <w:rPr>
          <w:rFonts w:ascii="Times New Roman" w:hAnsi="Times New Roman"/>
          <w:sz w:val="24"/>
          <w:szCs w:val="24"/>
        </w:rPr>
        <w:t xml:space="preserve">n SPK’nın 1.3.1. nolu Kurumsal Yönetim İlkesine göre hazırlanan özgeçmişi </w:t>
      </w:r>
      <w:r w:rsidRPr="00F7006A">
        <w:rPr>
          <w:rFonts w:ascii="Times New Roman" w:hAnsi="Times New Roman"/>
          <w:sz w:val="24"/>
          <w:szCs w:val="24"/>
        </w:rPr>
        <w:t>EK/1’de</w:t>
      </w:r>
      <w:r w:rsidRPr="006D47BC">
        <w:rPr>
          <w:rFonts w:ascii="Times New Roman" w:hAnsi="Times New Roman"/>
          <w:sz w:val="24"/>
          <w:szCs w:val="24"/>
        </w:rPr>
        <w:t xml:space="preserve"> sunulmaktadır.</w:t>
      </w:r>
    </w:p>
    <w:p w:rsidR="00974AA4" w:rsidRDefault="00974AA4" w:rsidP="00BE1DEA">
      <w:pPr>
        <w:spacing w:before="100" w:beforeAutospacing="1" w:after="120"/>
        <w:ind w:left="720"/>
        <w:jc w:val="both"/>
        <w:rPr>
          <w:rFonts w:ascii="Times New Roman" w:hAnsi="Times New Roman"/>
          <w:sz w:val="24"/>
          <w:szCs w:val="24"/>
        </w:rPr>
      </w:pPr>
    </w:p>
    <w:p w:rsidR="00BE1DEA" w:rsidRPr="00BE1DEA" w:rsidRDefault="00D005A2" w:rsidP="00BE1DEA">
      <w:pPr>
        <w:spacing w:after="120"/>
        <w:ind w:left="360"/>
        <w:jc w:val="both"/>
        <w:rPr>
          <w:rFonts w:ascii="Times New Roman" w:hAnsi="Times New Roman"/>
          <w:b/>
          <w:sz w:val="24"/>
          <w:szCs w:val="24"/>
        </w:rPr>
      </w:pPr>
      <w:r w:rsidRPr="00D005A2">
        <w:rPr>
          <w:rFonts w:ascii="Times New Roman" w:hAnsi="Times New Roman"/>
          <w:b/>
          <w:sz w:val="24"/>
          <w:szCs w:val="24"/>
        </w:rPr>
        <w:t>6.</w:t>
      </w:r>
      <w:r w:rsidR="00BE1DEA">
        <w:rPr>
          <w:rFonts w:ascii="Times New Roman" w:hAnsi="Times New Roman"/>
          <w:b/>
          <w:sz w:val="24"/>
          <w:szCs w:val="24"/>
        </w:rPr>
        <w:tab/>
      </w:r>
      <w:r w:rsidR="00BE1DEA" w:rsidRPr="006D47BC">
        <w:rPr>
          <w:rFonts w:ascii="Times New Roman" w:hAnsi="Times New Roman"/>
          <w:b/>
          <w:sz w:val="24"/>
          <w:szCs w:val="24"/>
        </w:rPr>
        <w:t xml:space="preserve">Yönetim Kurulu üyelerinin Şirketin 2014 yılı faaliyetlerinden dolayı ayrı ayrı </w:t>
      </w:r>
      <w:r w:rsidR="00BE1DEA">
        <w:rPr>
          <w:rFonts w:ascii="Times New Roman" w:hAnsi="Times New Roman"/>
          <w:b/>
          <w:sz w:val="24"/>
          <w:szCs w:val="24"/>
        </w:rPr>
        <w:tab/>
        <w:t>ibra edilmesi,</w:t>
      </w:r>
    </w:p>
    <w:p w:rsidR="00C451AC" w:rsidRDefault="00BE1DEA" w:rsidP="00BE1DEA">
      <w:pPr>
        <w:spacing w:before="100" w:beforeAutospacing="1" w:after="120"/>
        <w:ind w:left="708"/>
        <w:jc w:val="both"/>
        <w:rPr>
          <w:rFonts w:ascii="Times New Roman" w:hAnsi="Times New Roman"/>
          <w:sz w:val="24"/>
          <w:szCs w:val="24"/>
        </w:rPr>
      </w:pPr>
      <w:r w:rsidRPr="006D47BC">
        <w:rPr>
          <w:rFonts w:ascii="Times New Roman" w:hAnsi="Times New Roman"/>
          <w:sz w:val="24"/>
          <w:szCs w:val="24"/>
        </w:rPr>
        <w:t>TTK ve Yönetmelik hükümleri çerçevesinde Yönetim Kurulu üyelerimizin 2014 yılı faaliyet, işlem ve hesaplarından ötürü ayrı ayrı ibra edilmeleri Genel Kurul’un onayına sunulacaktır.</w:t>
      </w:r>
    </w:p>
    <w:p w:rsidR="00974AA4" w:rsidRDefault="00974AA4" w:rsidP="00BE1DEA">
      <w:pPr>
        <w:spacing w:before="100" w:beforeAutospacing="1" w:after="120"/>
        <w:ind w:left="708"/>
        <w:jc w:val="both"/>
        <w:rPr>
          <w:rFonts w:ascii="Times New Roman" w:hAnsi="Times New Roman"/>
          <w:sz w:val="24"/>
          <w:szCs w:val="24"/>
        </w:rPr>
      </w:pPr>
    </w:p>
    <w:p w:rsidR="00BE1DEA" w:rsidRPr="00B20642" w:rsidRDefault="003734F2" w:rsidP="00B20642">
      <w:pPr>
        <w:spacing w:after="120"/>
        <w:ind w:left="360"/>
        <w:jc w:val="both"/>
        <w:rPr>
          <w:rFonts w:ascii="Times New Roman" w:hAnsi="Times New Roman"/>
          <w:b/>
          <w:sz w:val="24"/>
          <w:szCs w:val="24"/>
        </w:rPr>
      </w:pPr>
      <w:r>
        <w:rPr>
          <w:rFonts w:ascii="Times New Roman" w:hAnsi="Times New Roman"/>
          <w:b/>
          <w:sz w:val="24"/>
          <w:szCs w:val="24"/>
        </w:rPr>
        <w:t>7</w:t>
      </w:r>
      <w:r w:rsidR="00D005A2" w:rsidRPr="00D005A2">
        <w:rPr>
          <w:rFonts w:ascii="Times New Roman" w:hAnsi="Times New Roman"/>
          <w:b/>
          <w:sz w:val="24"/>
          <w:szCs w:val="24"/>
        </w:rPr>
        <w:t>.</w:t>
      </w:r>
      <w:r w:rsidR="00BE1DEA">
        <w:rPr>
          <w:rFonts w:ascii="Times New Roman" w:hAnsi="Times New Roman"/>
          <w:b/>
          <w:sz w:val="24"/>
          <w:szCs w:val="24"/>
        </w:rPr>
        <w:tab/>
      </w:r>
      <w:r w:rsidR="00BE1DEA" w:rsidRPr="006D47BC">
        <w:rPr>
          <w:rFonts w:ascii="Times New Roman" w:hAnsi="Times New Roman"/>
          <w:b/>
          <w:sz w:val="24"/>
          <w:szCs w:val="24"/>
        </w:rPr>
        <w:t>Şirketimizin kar dağıtım politikas</w:t>
      </w:r>
      <w:r w:rsidR="00313555">
        <w:rPr>
          <w:rFonts w:ascii="Times New Roman" w:hAnsi="Times New Roman"/>
          <w:b/>
          <w:sz w:val="24"/>
          <w:szCs w:val="24"/>
        </w:rPr>
        <w:t>ı çerçevesinde hazırlanan, 2014</w:t>
      </w:r>
      <w:r w:rsidR="00BE1DEA" w:rsidRPr="006D47BC">
        <w:rPr>
          <w:rFonts w:ascii="Times New Roman" w:hAnsi="Times New Roman"/>
          <w:b/>
          <w:sz w:val="24"/>
          <w:szCs w:val="24"/>
        </w:rPr>
        <w:t xml:space="preserve"> yılı kârının </w:t>
      </w:r>
      <w:r w:rsidR="00B20642">
        <w:rPr>
          <w:rFonts w:ascii="Times New Roman" w:hAnsi="Times New Roman"/>
          <w:b/>
          <w:sz w:val="24"/>
          <w:szCs w:val="24"/>
        </w:rPr>
        <w:tab/>
      </w:r>
      <w:r w:rsidR="00BE1DEA" w:rsidRPr="006D47BC">
        <w:rPr>
          <w:rFonts w:ascii="Times New Roman" w:hAnsi="Times New Roman"/>
          <w:b/>
          <w:sz w:val="24"/>
          <w:szCs w:val="24"/>
        </w:rPr>
        <w:t xml:space="preserve">dağıtılması ve kar dağıtım tarihi konusundaki Yönetim Kurulu’nun önerisinin </w:t>
      </w:r>
      <w:r w:rsidR="00B20642">
        <w:rPr>
          <w:rFonts w:ascii="Times New Roman" w:hAnsi="Times New Roman"/>
          <w:b/>
          <w:sz w:val="24"/>
          <w:szCs w:val="24"/>
        </w:rPr>
        <w:tab/>
      </w:r>
      <w:r w:rsidR="00BE1DEA" w:rsidRPr="006D47BC">
        <w:rPr>
          <w:rFonts w:ascii="Times New Roman" w:hAnsi="Times New Roman"/>
          <w:b/>
          <w:sz w:val="24"/>
          <w:szCs w:val="24"/>
        </w:rPr>
        <w:t>kabulü, değiştirilerek kabulü veya reddi</w:t>
      </w:r>
      <w:r w:rsidR="00BE1DEA">
        <w:rPr>
          <w:rFonts w:ascii="Times New Roman" w:hAnsi="Times New Roman"/>
          <w:b/>
          <w:sz w:val="24"/>
          <w:szCs w:val="24"/>
        </w:rPr>
        <w:t>,</w:t>
      </w:r>
    </w:p>
    <w:p w:rsidR="007F3667" w:rsidRDefault="00B20642" w:rsidP="007F3667">
      <w:pPr>
        <w:spacing w:before="100" w:beforeAutospacing="1" w:after="120"/>
        <w:ind w:left="708"/>
        <w:jc w:val="both"/>
        <w:rPr>
          <w:rFonts w:ascii="Times New Roman" w:hAnsi="Times New Roman"/>
          <w:sz w:val="24"/>
          <w:szCs w:val="24"/>
        </w:rPr>
      </w:pPr>
      <w:r w:rsidRPr="006D47BC">
        <w:rPr>
          <w:rFonts w:ascii="Times New Roman" w:hAnsi="Times New Roman"/>
          <w:sz w:val="24"/>
          <w:szCs w:val="24"/>
        </w:rPr>
        <w:t>Şirketimiz tarafından Türk Ticaret Kanunu ve Sermaye Piyasası Kanunu hükümleri çerçevesinde Türkiye Muhasebe/Finansal Raporlama Standartlarına uyumlu olarak hazırlanan ve Güney Bağımsız Denetim ve Serbest Muhasebeci Mali Müşavirlik A.Ş</w:t>
      </w:r>
      <w:r>
        <w:rPr>
          <w:rFonts w:ascii="Times New Roman" w:hAnsi="Times New Roman"/>
          <w:sz w:val="24"/>
          <w:szCs w:val="24"/>
        </w:rPr>
        <w:t>.</w:t>
      </w:r>
      <w:r w:rsidRPr="006D47BC">
        <w:rPr>
          <w:rFonts w:ascii="Times New Roman" w:hAnsi="Times New Roman"/>
          <w:sz w:val="24"/>
          <w:szCs w:val="24"/>
        </w:rPr>
        <w:t xml:space="preserve"> (a member of firm of Ernst&amp;Young Global</w:t>
      </w:r>
      <w:r w:rsidR="00974AA4">
        <w:rPr>
          <w:rFonts w:ascii="Times New Roman" w:hAnsi="Times New Roman"/>
          <w:sz w:val="24"/>
          <w:szCs w:val="24"/>
        </w:rPr>
        <w:t xml:space="preserve"> Limited) tarafından denetlenen </w:t>
      </w:r>
      <w:r w:rsidRPr="006D47BC">
        <w:rPr>
          <w:rFonts w:ascii="Times New Roman" w:hAnsi="Times New Roman"/>
          <w:sz w:val="24"/>
          <w:szCs w:val="24"/>
        </w:rPr>
        <w:t>01.01.2014</w:t>
      </w:r>
      <w:r>
        <w:rPr>
          <w:rFonts w:ascii="Times New Roman" w:hAnsi="Times New Roman"/>
          <w:sz w:val="24"/>
          <w:szCs w:val="24"/>
        </w:rPr>
        <w:t xml:space="preserve"> </w:t>
      </w:r>
      <w:r w:rsidRPr="006D47BC">
        <w:rPr>
          <w:rFonts w:ascii="Times New Roman" w:hAnsi="Times New Roman"/>
          <w:sz w:val="24"/>
          <w:szCs w:val="24"/>
        </w:rPr>
        <w:t>- 31.12.2014 hesap dönemine ait finansa</w:t>
      </w:r>
      <w:r>
        <w:rPr>
          <w:rFonts w:ascii="Times New Roman" w:hAnsi="Times New Roman"/>
          <w:sz w:val="24"/>
          <w:szCs w:val="24"/>
        </w:rPr>
        <w:t xml:space="preserve">l tablolarımıza </w:t>
      </w:r>
      <w:r>
        <w:rPr>
          <w:rFonts w:ascii="Times New Roman" w:eastAsia="Tahoma" w:hAnsi="Times New Roman"/>
          <w:sz w:val="24"/>
          <w:szCs w:val="24"/>
        </w:rPr>
        <w:t xml:space="preserve">göre </w:t>
      </w:r>
      <w:r w:rsidR="00C451AC" w:rsidRPr="00C451AC">
        <w:rPr>
          <w:rFonts w:ascii="Times New Roman" w:eastAsia="Tahoma" w:hAnsi="Times New Roman"/>
          <w:sz w:val="24"/>
          <w:szCs w:val="24"/>
        </w:rPr>
        <w:t>31.372.339</w:t>
      </w:r>
      <w:r w:rsidR="00C451AC">
        <w:rPr>
          <w:rFonts w:ascii="Arial" w:hAnsi="Arial" w:cs="Arial"/>
          <w:lang w:eastAsia="tr-TR"/>
        </w:rPr>
        <w:t xml:space="preserve"> </w:t>
      </w:r>
      <w:r w:rsidR="0003104C" w:rsidRPr="00D005A2">
        <w:rPr>
          <w:rFonts w:ascii="Times New Roman" w:eastAsia="Tahoma" w:hAnsi="Times New Roman"/>
          <w:sz w:val="24"/>
          <w:szCs w:val="24"/>
        </w:rPr>
        <w:t xml:space="preserve">TL konsolide vergi sonrası net </w:t>
      </w:r>
      <w:r w:rsidR="00790467">
        <w:rPr>
          <w:rFonts w:ascii="Times New Roman" w:eastAsia="Tahoma" w:hAnsi="Times New Roman"/>
          <w:sz w:val="24"/>
          <w:szCs w:val="24"/>
        </w:rPr>
        <w:t>ka</w:t>
      </w:r>
      <w:r w:rsidR="00C52F76">
        <w:rPr>
          <w:rFonts w:ascii="Times New Roman" w:eastAsia="Tahoma" w:hAnsi="Times New Roman"/>
          <w:sz w:val="24"/>
          <w:szCs w:val="24"/>
        </w:rPr>
        <w:t xml:space="preserve">r </w:t>
      </w:r>
      <w:r w:rsidR="0049244C">
        <w:rPr>
          <w:rFonts w:ascii="Times New Roman" w:eastAsia="Tahoma" w:hAnsi="Times New Roman"/>
          <w:sz w:val="24"/>
          <w:szCs w:val="24"/>
        </w:rPr>
        <w:t xml:space="preserve">(Ana ortaklığa ait konsolide net dönem karı 31.061.048 TL'dir) </w:t>
      </w:r>
      <w:r w:rsidR="00C451AC">
        <w:rPr>
          <w:rFonts w:ascii="Times New Roman" w:eastAsia="Tahoma" w:hAnsi="Times New Roman"/>
          <w:sz w:val="24"/>
          <w:szCs w:val="24"/>
        </w:rPr>
        <w:t xml:space="preserve">elde </w:t>
      </w:r>
      <w:r w:rsidR="00C52F76">
        <w:rPr>
          <w:rFonts w:ascii="Times New Roman" w:eastAsia="Tahoma" w:hAnsi="Times New Roman"/>
          <w:sz w:val="24"/>
          <w:szCs w:val="24"/>
        </w:rPr>
        <w:t>edilmiş olup;</w:t>
      </w:r>
      <w:r w:rsidR="002B6060">
        <w:rPr>
          <w:rFonts w:ascii="Times New Roman" w:eastAsia="Tahoma" w:hAnsi="Times New Roman"/>
          <w:sz w:val="24"/>
          <w:szCs w:val="24"/>
        </w:rPr>
        <w:t xml:space="preserve"> </w:t>
      </w:r>
      <w:r w:rsidR="00974AA4" w:rsidRPr="006D47BC">
        <w:rPr>
          <w:rFonts w:ascii="Times New Roman" w:hAnsi="Times New Roman"/>
          <w:sz w:val="24"/>
          <w:szCs w:val="24"/>
        </w:rPr>
        <w:t>Kar Dağıtım Politikamız, uzun vadeli stratejimiz, yatırım ve finansman politikaları, karlılık v</w:t>
      </w:r>
      <w:r w:rsidR="007F3667">
        <w:rPr>
          <w:rFonts w:ascii="Times New Roman" w:hAnsi="Times New Roman"/>
          <w:sz w:val="24"/>
          <w:szCs w:val="24"/>
        </w:rPr>
        <w:t xml:space="preserve">e nakit durumu dikkate alınarak önerilen EK/2'deki kâr dağıtım teklifimiz ile </w:t>
      </w:r>
      <w:r w:rsidR="00974AA4" w:rsidRPr="006D47BC">
        <w:rPr>
          <w:rFonts w:ascii="Times New Roman" w:hAnsi="Times New Roman"/>
          <w:sz w:val="24"/>
          <w:szCs w:val="24"/>
        </w:rPr>
        <w:t xml:space="preserve">II-19.1 sayılı Kar Payı Tebliği ve bu tebliğ uyarınca ilan edilen Kar Payı Rehberi’nde yer alan Kar </w:t>
      </w:r>
      <w:r w:rsidR="0052145E">
        <w:rPr>
          <w:rFonts w:ascii="Times New Roman" w:hAnsi="Times New Roman"/>
          <w:sz w:val="24"/>
          <w:szCs w:val="24"/>
        </w:rPr>
        <w:t xml:space="preserve">Payı </w:t>
      </w:r>
      <w:r w:rsidR="00974AA4" w:rsidRPr="006D47BC">
        <w:rPr>
          <w:rFonts w:ascii="Times New Roman" w:hAnsi="Times New Roman"/>
          <w:sz w:val="24"/>
          <w:szCs w:val="24"/>
        </w:rPr>
        <w:t>Dağıtım Tablosu fo</w:t>
      </w:r>
      <w:r w:rsidR="00425592">
        <w:rPr>
          <w:rFonts w:ascii="Times New Roman" w:hAnsi="Times New Roman"/>
          <w:sz w:val="24"/>
          <w:szCs w:val="24"/>
        </w:rPr>
        <w:t xml:space="preserve">rmatına uygun olarak hazırlanan </w:t>
      </w:r>
      <w:r w:rsidR="0052145E">
        <w:rPr>
          <w:rFonts w:ascii="Times New Roman" w:hAnsi="Times New Roman"/>
          <w:sz w:val="24"/>
          <w:szCs w:val="24"/>
        </w:rPr>
        <w:t>ka</w:t>
      </w:r>
      <w:r w:rsidR="007F3667" w:rsidRPr="006D47BC">
        <w:rPr>
          <w:rFonts w:ascii="Times New Roman" w:hAnsi="Times New Roman"/>
          <w:sz w:val="24"/>
          <w:szCs w:val="24"/>
        </w:rPr>
        <w:t xml:space="preserve">r </w:t>
      </w:r>
      <w:r w:rsidR="0052145E">
        <w:rPr>
          <w:rFonts w:ascii="Times New Roman" w:hAnsi="Times New Roman"/>
          <w:sz w:val="24"/>
          <w:szCs w:val="24"/>
        </w:rPr>
        <w:t xml:space="preserve">payı </w:t>
      </w:r>
      <w:r w:rsidR="007F3667" w:rsidRPr="006D47BC">
        <w:rPr>
          <w:rFonts w:ascii="Times New Roman" w:hAnsi="Times New Roman"/>
          <w:sz w:val="24"/>
          <w:szCs w:val="24"/>
        </w:rPr>
        <w:t xml:space="preserve">dağıtım önerimize ilişkin tablo </w:t>
      </w:r>
      <w:r w:rsidR="007F3667" w:rsidRPr="00974AA4">
        <w:rPr>
          <w:rFonts w:ascii="Times New Roman" w:hAnsi="Times New Roman"/>
          <w:sz w:val="24"/>
          <w:szCs w:val="24"/>
        </w:rPr>
        <w:t>EK/3</w:t>
      </w:r>
      <w:r w:rsidR="007F3667">
        <w:rPr>
          <w:rFonts w:ascii="Times New Roman" w:hAnsi="Times New Roman"/>
          <w:sz w:val="24"/>
          <w:szCs w:val="24"/>
        </w:rPr>
        <w:t xml:space="preserve">’de </w:t>
      </w:r>
      <w:r w:rsidR="007F3667" w:rsidRPr="006D47BC">
        <w:rPr>
          <w:rFonts w:ascii="Times New Roman" w:hAnsi="Times New Roman"/>
          <w:sz w:val="24"/>
          <w:szCs w:val="24"/>
        </w:rPr>
        <w:t>yer almaktadır.</w:t>
      </w:r>
    </w:p>
    <w:p w:rsidR="009745DD" w:rsidRDefault="009745DD" w:rsidP="00974AA4">
      <w:pPr>
        <w:spacing w:before="100" w:beforeAutospacing="1" w:after="120"/>
        <w:ind w:left="708"/>
        <w:jc w:val="both"/>
        <w:rPr>
          <w:rFonts w:ascii="Times New Roman" w:hAnsi="Times New Roman"/>
          <w:sz w:val="24"/>
          <w:szCs w:val="24"/>
        </w:rPr>
      </w:pPr>
    </w:p>
    <w:p w:rsidR="009A2C37" w:rsidRPr="00974AA4" w:rsidRDefault="00FE42E6" w:rsidP="00974AA4">
      <w:pPr>
        <w:spacing w:after="120"/>
        <w:ind w:left="360"/>
        <w:jc w:val="both"/>
        <w:rPr>
          <w:rFonts w:ascii="Times New Roman" w:hAnsi="Times New Roman"/>
          <w:b/>
          <w:sz w:val="24"/>
          <w:szCs w:val="24"/>
        </w:rPr>
      </w:pPr>
      <w:r>
        <w:rPr>
          <w:rFonts w:ascii="Times New Roman" w:hAnsi="Times New Roman"/>
          <w:b/>
          <w:sz w:val="24"/>
          <w:szCs w:val="24"/>
        </w:rPr>
        <w:lastRenderedPageBreak/>
        <w:t>8</w:t>
      </w:r>
      <w:r w:rsidR="00D005A2" w:rsidRPr="00D005A2">
        <w:rPr>
          <w:rFonts w:ascii="Times New Roman" w:hAnsi="Times New Roman"/>
          <w:b/>
          <w:sz w:val="24"/>
          <w:szCs w:val="24"/>
        </w:rPr>
        <w:t>.</w:t>
      </w:r>
      <w:r w:rsidR="00974AA4">
        <w:rPr>
          <w:rFonts w:ascii="Times New Roman" w:hAnsi="Times New Roman"/>
          <w:b/>
          <w:sz w:val="24"/>
          <w:szCs w:val="24"/>
        </w:rPr>
        <w:tab/>
      </w:r>
      <w:r w:rsidR="0003104C" w:rsidRPr="00D005A2">
        <w:rPr>
          <w:rFonts w:ascii="Times New Roman" w:hAnsi="Times New Roman"/>
          <w:b/>
          <w:sz w:val="24"/>
          <w:szCs w:val="24"/>
        </w:rPr>
        <w:t>Sermaye Piyasası Kurulu’nun Seri</w:t>
      </w:r>
      <w:r w:rsidR="00974AA4">
        <w:rPr>
          <w:rFonts w:ascii="Times New Roman" w:hAnsi="Times New Roman"/>
          <w:b/>
          <w:sz w:val="24"/>
          <w:szCs w:val="24"/>
        </w:rPr>
        <w:t>: III-</w:t>
      </w:r>
      <w:r w:rsidR="0003104C" w:rsidRPr="00D005A2">
        <w:rPr>
          <w:rFonts w:ascii="Times New Roman" w:hAnsi="Times New Roman"/>
          <w:b/>
          <w:sz w:val="24"/>
          <w:szCs w:val="24"/>
        </w:rPr>
        <w:t xml:space="preserve">48.1 “Gayrimenkul Yatırım </w:t>
      </w:r>
      <w:r w:rsidR="00974AA4">
        <w:rPr>
          <w:rFonts w:ascii="Times New Roman" w:hAnsi="Times New Roman"/>
          <w:b/>
          <w:sz w:val="24"/>
          <w:szCs w:val="24"/>
        </w:rPr>
        <w:tab/>
      </w:r>
      <w:r w:rsidR="0003104C" w:rsidRPr="00D005A2">
        <w:rPr>
          <w:rFonts w:ascii="Times New Roman" w:hAnsi="Times New Roman"/>
          <w:b/>
          <w:sz w:val="24"/>
          <w:szCs w:val="24"/>
        </w:rPr>
        <w:t>Ortaklıklarına İlişkin Esaslar Tebliğinin”; Seri</w:t>
      </w:r>
      <w:r w:rsidR="00974AA4">
        <w:rPr>
          <w:rFonts w:ascii="Times New Roman" w:hAnsi="Times New Roman"/>
          <w:b/>
          <w:sz w:val="24"/>
          <w:szCs w:val="24"/>
        </w:rPr>
        <w:t xml:space="preserve">: </w:t>
      </w:r>
      <w:r w:rsidR="0003104C" w:rsidRPr="00D005A2">
        <w:rPr>
          <w:rFonts w:ascii="Times New Roman" w:hAnsi="Times New Roman"/>
          <w:b/>
          <w:sz w:val="24"/>
          <w:szCs w:val="24"/>
        </w:rPr>
        <w:t xml:space="preserve">III–48.1a Sayılı Tebliğ ile </w:t>
      </w:r>
      <w:r w:rsidR="00974AA4">
        <w:rPr>
          <w:rFonts w:ascii="Times New Roman" w:hAnsi="Times New Roman"/>
          <w:b/>
          <w:sz w:val="24"/>
          <w:szCs w:val="24"/>
        </w:rPr>
        <w:tab/>
        <w:t xml:space="preserve">değiştirilen 37 nci </w:t>
      </w:r>
      <w:r w:rsidR="0003104C" w:rsidRPr="00D005A2">
        <w:rPr>
          <w:rFonts w:ascii="Times New Roman" w:hAnsi="Times New Roman"/>
          <w:b/>
          <w:sz w:val="24"/>
          <w:szCs w:val="24"/>
        </w:rPr>
        <w:t xml:space="preserve">maddesinin birinci fıkrası çerçevesinde ortaklara bilgi </w:t>
      </w:r>
      <w:r w:rsidR="00974AA4">
        <w:rPr>
          <w:rFonts w:ascii="Times New Roman" w:hAnsi="Times New Roman"/>
          <w:b/>
          <w:sz w:val="24"/>
          <w:szCs w:val="24"/>
        </w:rPr>
        <w:tab/>
      </w:r>
      <w:r w:rsidR="0003104C" w:rsidRPr="00D005A2">
        <w:rPr>
          <w:rFonts w:ascii="Times New Roman" w:hAnsi="Times New Roman"/>
          <w:b/>
          <w:sz w:val="24"/>
          <w:szCs w:val="24"/>
        </w:rPr>
        <w:t>verilmesi,</w:t>
      </w:r>
    </w:p>
    <w:p w:rsidR="009A2C37" w:rsidRPr="00D005A2" w:rsidRDefault="009A2C37" w:rsidP="009A2C37">
      <w:pPr>
        <w:tabs>
          <w:tab w:val="left" w:pos="142"/>
        </w:tabs>
        <w:overflowPunct/>
        <w:autoSpaceDE/>
        <w:autoSpaceDN/>
        <w:adjustRightInd/>
        <w:ind w:left="502"/>
        <w:jc w:val="both"/>
        <w:rPr>
          <w:rFonts w:ascii="Times New Roman" w:hAnsi="Times New Roman"/>
          <w:b/>
          <w:sz w:val="24"/>
          <w:szCs w:val="24"/>
        </w:rPr>
      </w:pPr>
    </w:p>
    <w:p w:rsidR="006B7731" w:rsidRDefault="00974AA4" w:rsidP="009745DD">
      <w:pPr>
        <w:tabs>
          <w:tab w:val="left" w:pos="142"/>
        </w:tabs>
        <w:overflowPunct/>
        <w:autoSpaceDE/>
        <w:autoSpaceDN/>
        <w:adjustRightInd/>
        <w:ind w:left="502"/>
        <w:jc w:val="both"/>
        <w:rPr>
          <w:rFonts w:ascii="Times New Roman" w:hAnsi="Times New Roman"/>
          <w:b/>
          <w:sz w:val="24"/>
          <w:szCs w:val="24"/>
        </w:rPr>
      </w:pPr>
      <w:r>
        <w:rPr>
          <w:rFonts w:ascii="Times New Roman" w:hAnsi="Times New Roman"/>
          <w:sz w:val="24"/>
          <w:szCs w:val="24"/>
        </w:rPr>
        <w:tab/>
      </w:r>
      <w:smartTag w:uri="urn:schemas-microsoft-com:office:smarttags" w:element="stockticker">
        <w:r w:rsidR="00C96C20" w:rsidRPr="00D005A2">
          <w:rPr>
            <w:rFonts w:ascii="Times New Roman" w:hAnsi="Times New Roman"/>
            <w:sz w:val="24"/>
            <w:szCs w:val="24"/>
          </w:rPr>
          <w:t>SPK</w:t>
        </w:r>
      </w:smartTag>
      <w:r w:rsidR="00C96C20" w:rsidRPr="00D005A2">
        <w:rPr>
          <w:rFonts w:ascii="Times New Roman" w:hAnsi="Times New Roman"/>
          <w:sz w:val="24"/>
          <w:szCs w:val="24"/>
        </w:rPr>
        <w:t xml:space="preserve">’nın </w:t>
      </w:r>
      <w:r w:rsidR="0003104C" w:rsidRPr="00D005A2">
        <w:rPr>
          <w:rFonts w:ascii="Times New Roman" w:hAnsi="Times New Roman"/>
          <w:sz w:val="24"/>
          <w:szCs w:val="24"/>
        </w:rPr>
        <w:t>Seri</w:t>
      </w:r>
      <w:r>
        <w:rPr>
          <w:rFonts w:ascii="Times New Roman" w:hAnsi="Times New Roman"/>
          <w:sz w:val="24"/>
          <w:szCs w:val="24"/>
        </w:rPr>
        <w:t>: III-</w:t>
      </w:r>
      <w:r w:rsidR="0003104C" w:rsidRPr="00D005A2">
        <w:rPr>
          <w:rFonts w:ascii="Times New Roman" w:hAnsi="Times New Roman"/>
          <w:sz w:val="24"/>
          <w:szCs w:val="24"/>
        </w:rPr>
        <w:t xml:space="preserve">48.1 “Gayrimenkul Yatırım Ortaklıklarına İlişkin Esaslar </w:t>
      </w:r>
      <w:r>
        <w:rPr>
          <w:rFonts w:ascii="Times New Roman" w:hAnsi="Times New Roman"/>
          <w:sz w:val="24"/>
          <w:szCs w:val="24"/>
        </w:rPr>
        <w:tab/>
      </w:r>
      <w:r w:rsidR="0003104C" w:rsidRPr="00D005A2">
        <w:rPr>
          <w:rFonts w:ascii="Times New Roman" w:hAnsi="Times New Roman"/>
          <w:sz w:val="24"/>
          <w:szCs w:val="24"/>
        </w:rPr>
        <w:t>Tebliğinin”; Seri</w:t>
      </w:r>
      <w:r>
        <w:rPr>
          <w:rFonts w:ascii="Times New Roman" w:hAnsi="Times New Roman"/>
          <w:sz w:val="24"/>
          <w:szCs w:val="24"/>
        </w:rPr>
        <w:t>:</w:t>
      </w:r>
      <w:r w:rsidR="0003104C" w:rsidRPr="00D005A2">
        <w:rPr>
          <w:rFonts w:ascii="Times New Roman" w:hAnsi="Times New Roman"/>
          <w:sz w:val="24"/>
          <w:szCs w:val="24"/>
        </w:rPr>
        <w:t xml:space="preserve"> III–48.1a Sa</w:t>
      </w:r>
      <w:r>
        <w:rPr>
          <w:rFonts w:ascii="Times New Roman" w:hAnsi="Times New Roman"/>
          <w:sz w:val="24"/>
          <w:szCs w:val="24"/>
        </w:rPr>
        <w:t>yılı Tebliğ ile değiştirilen 37 nci</w:t>
      </w:r>
      <w:r w:rsidR="0003104C" w:rsidRPr="00D005A2">
        <w:rPr>
          <w:rFonts w:ascii="Times New Roman" w:hAnsi="Times New Roman"/>
          <w:sz w:val="24"/>
          <w:szCs w:val="24"/>
        </w:rPr>
        <w:t xml:space="preserve"> maddesinin birinci </w:t>
      </w:r>
      <w:r>
        <w:rPr>
          <w:rFonts w:ascii="Times New Roman" w:hAnsi="Times New Roman"/>
          <w:sz w:val="24"/>
          <w:szCs w:val="24"/>
        </w:rPr>
        <w:tab/>
      </w:r>
      <w:r w:rsidR="0003104C" w:rsidRPr="00D005A2">
        <w:rPr>
          <w:rFonts w:ascii="Times New Roman" w:hAnsi="Times New Roman"/>
          <w:sz w:val="24"/>
          <w:szCs w:val="24"/>
        </w:rPr>
        <w:t>fıkrası çerçevesinde</w:t>
      </w:r>
      <w:r w:rsidR="00C96C20" w:rsidRPr="00D005A2">
        <w:rPr>
          <w:rFonts w:ascii="Times New Roman" w:hAnsi="Times New Roman"/>
          <w:sz w:val="24"/>
          <w:szCs w:val="24"/>
        </w:rPr>
        <w:t>;</w:t>
      </w:r>
      <w:r w:rsidR="0003104C" w:rsidRPr="00D005A2">
        <w:rPr>
          <w:rFonts w:ascii="Times New Roman" w:hAnsi="Times New Roman"/>
          <w:sz w:val="24"/>
          <w:szCs w:val="24"/>
        </w:rPr>
        <w:t xml:space="preserve"> </w:t>
      </w:r>
      <w:r>
        <w:rPr>
          <w:rFonts w:ascii="Times New Roman" w:hAnsi="Times New Roman"/>
          <w:sz w:val="24"/>
          <w:szCs w:val="24"/>
        </w:rPr>
        <w:t>Ş</w:t>
      </w:r>
      <w:r w:rsidR="00C96C20" w:rsidRPr="00D005A2">
        <w:rPr>
          <w:rFonts w:ascii="Times New Roman" w:hAnsi="Times New Roman"/>
          <w:sz w:val="24"/>
          <w:szCs w:val="24"/>
        </w:rPr>
        <w:t>irketimiz tarafından sene içinde,</w:t>
      </w:r>
      <w:r w:rsidR="006F5DF5">
        <w:rPr>
          <w:rFonts w:ascii="Times New Roman" w:hAnsi="Times New Roman"/>
          <w:sz w:val="24"/>
          <w:szCs w:val="24"/>
        </w:rPr>
        <w:t xml:space="preserve"> </w:t>
      </w:r>
      <w:r w:rsidR="00C96C20" w:rsidRPr="00D005A2">
        <w:rPr>
          <w:rFonts w:ascii="Times New Roman" w:hAnsi="Times New Roman"/>
          <w:sz w:val="24"/>
          <w:szCs w:val="24"/>
        </w:rPr>
        <w:t xml:space="preserve">portföyünde yer alan </w:t>
      </w:r>
      <w:r w:rsidR="006B7731">
        <w:rPr>
          <w:rFonts w:ascii="Times New Roman" w:hAnsi="Times New Roman"/>
          <w:sz w:val="24"/>
          <w:szCs w:val="24"/>
        </w:rPr>
        <w:tab/>
      </w:r>
      <w:r w:rsidR="00C96C20" w:rsidRPr="00D005A2">
        <w:rPr>
          <w:rFonts w:ascii="Times New Roman" w:hAnsi="Times New Roman"/>
          <w:sz w:val="24"/>
          <w:szCs w:val="24"/>
        </w:rPr>
        <w:t>gayrimenkullerin kirala</w:t>
      </w:r>
      <w:r w:rsidR="008E08B8" w:rsidRPr="00D005A2">
        <w:rPr>
          <w:rFonts w:ascii="Times New Roman" w:hAnsi="Times New Roman"/>
          <w:sz w:val="24"/>
          <w:szCs w:val="24"/>
        </w:rPr>
        <w:t>nmaları</w:t>
      </w:r>
      <w:r w:rsidR="00CC4FEF" w:rsidRPr="00D005A2">
        <w:rPr>
          <w:rFonts w:ascii="Times New Roman" w:hAnsi="Times New Roman"/>
          <w:sz w:val="24"/>
          <w:szCs w:val="24"/>
        </w:rPr>
        <w:t xml:space="preserve"> ve satılmaları </w:t>
      </w:r>
      <w:r w:rsidR="008E08B8" w:rsidRPr="00D005A2">
        <w:rPr>
          <w:rFonts w:ascii="Times New Roman" w:hAnsi="Times New Roman"/>
          <w:sz w:val="24"/>
          <w:szCs w:val="24"/>
        </w:rPr>
        <w:t>nedeniyle,</w:t>
      </w:r>
      <w:r w:rsidR="00C96C20" w:rsidRPr="00D005A2">
        <w:rPr>
          <w:rFonts w:ascii="Times New Roman" w:hAnsi="Times New Roman"/>
          <w:sz w:val="24"/>
          <w:szCs w:val="24"/>
        </w:rPr>
        <w:t xml:space="preserve"> kiralama ve</w:t>
      </w:r>
      <w:r w:rsidR="00CC4FEF" w:rsidRPr="00D005A2">
        <w:rPr>
          <w:rFonts w:ascii="Times New Roman" w:hAnsi="Times New Roman"/>
          <w:sz w:val="24"/>
          <w:szCs w:val="24"/>
        </w:rPr>
        <w:t xml:space="preserve"> satışla ilgili </w:t>
      </w:r>
      <w:r w:rsidR="006B7731">
        <w:rPr>
          <w:rFonts w:ascii="Times New Roman" w:hAnsi="Times New Roman"/>
          <w:sz w:val="24"/>
          <w:szCs w:val="24"/>
        </w:rPr>
        <w:tab/>
      </w:r>
      <w:r w:rsidR="00070C13">
        <w:rPr>
          <w:rFonts w:ascii="Times New Roman" w:hAnsi="Times New Roman"/>
          <w:sz w:val="24"/>
          <w:szCs w:val="24"/>
        </w:rPr>
        <w:t>olarak</w:t>
      </w:r>
      <w:r w:rsidR="00C96C20" w:rsidRPr="00D005A2">
        <w:rPr>
          <w:rFonts w:ascii="Times New Roman" w:hAnsi="Times New Roman"/>
          <w:sz w:val="24"/>
          <w:szCs w:val="24"/>
        </w:rPr>
        <w:t xml:space="preserve"> ekspertiz değerleri arasındaki </w:t>
      </w:r>
      <w:r w:rsidR="008E08B8" w:rsidRPr="00D005A2">
        <w:rPr>
          <w:rFonts w:ascii="Times New Roman" w:hAnsi="Times New Roman"/>
          <w:sz w:val="24"/>
          <w:szCs w:val="24"/>
        </w:rPr>
        <w:t>f</w:t>
      </w:r>
      <w:r>
        <w:rPr>
          <w:rFonts w:ascii="Times New Roman" w:hAnsi="Times New Roman"/>
          <w:sz w:val="24"/>
          <w:szCs w:val="24"/>
        </w:rPr>
        <w:t>arklılıklar konusunda O</w:t>
      </w:r>
      <w:r w:rsidR="008E08B8" w:rsidRPr="00D005A2">
        <w:rPr>
          <w:rFonts w:ascii="Times New Roman" w:hAnsi="Times New Roman"/>
          <w:sz w:val="24"/>
          <w:szCs w:val="24"/>
        </w:rPr>
        <w:t xml:space="preserve">lağan </w:t>
      </w:r>
      <w:r>
        <w:rPr>
          <w:rFonts w:ascii="Times New Roman" w:hAnsi="Times New Roman"/>
          <w:sz w:val="24"/>
          <w:szCs w:val="24"/>
        </w:rPr>
        <w:t>Genel K</w:t>
      </w:r>
      <w:r w:rsidR="00C96C20" w:rsidRPr="00D005A2">
        <w:rPr>
          <w:rFonts w:ascii="Times New Roman" w:hAnsi="Times New Roman"/>
          <w:sz w:val="24"/>
          <w:szCs w:val="24"/>
        </w:rPr>
        <w:t>urul</w:t>
      </w:r>
      <w:r>
        <w:rPr>
          <w:rFonts w:ascii="Times New Roman" w:hAnsi="Times New Roman"/>
          <w:sz w:val="24"/>
          <w:szCs w:val="24"/>
        </w:rPr>
        <w:t>'</w:t>
      </w:r>
      <w:r w:rsidR="008E08B8" w:rsidRPr="00D005A2">
        <w:rPr>
          <w:rFonts w:ascii="Times New Roman" w:hAnsi="Times New Roman"/>
          <w:sz w:val="24"/>
          <w:szCs w:val="24"/>
        </w:rPr>
        <w:t>d</w:t>
      </w:r>
      <w:r w:rsidR="00C96C20" w:rsidRPr="00D005A2">
        <w:rPr>
          <w:rFonts w:ascii="Times New Roman" w:hAnsi="Times New Roman"/>
          <w:sz w:val="24"/>
          <w:szCs w:val="24"/>
        </w:rPr>
        <w:t xml:space="preserve">a </w:t>
      </w:r>
      <w:r w:rsidR="006B7731">
        <w:rPr>
          <w:rFonts w:ascii="Times New Roman" w:hAnsi="Times New Roman"/>
          <w:sz w:val="24"/>
          <w:szCs w:val="24"/>
        </w:rPr>
        <w:tab/>
      </w:r>
      <w:r w:rsidR="00070C13" w:rsidRPr="006D47BC">
        <w:rPr>
          <w:rFonts w:ascii="Times New Roman" w:hAnsi="Times New Roman"/>
          <w:sz w:val="24"/>
          <w:szCs w:val="24"/>
        </w:rPr>
        <w:t>o</w:t>
      </w:r>
      <w:r w:rsidR="0052145E">
        <w:rPr>
          <w:rFonts w:ascii="Times New Roman" w:hAnsi="Times New Roman"/>
          <w:sz w:val="24"/>
          <w:szCs w:val="24"/>
        </w:rPr>
        <w:t xml:space="preserve">rtaklarımız bilgilendirilecek olup, </w:t>
      </w:r>
      <w:r w:rsidR="009D65F8" w:rsidRPr="00D005A2">
        <w:rPr>
          <w:rFonts w:ascii="Times New Roman" w:hAnsi="Times New Roman"/>
          <w:sz w:val="24"/>
          <w:szCs w:val="24"/>
        </w:rPr>
        <w:t>konuy</w:t>
      </w:r>
      <w:r w:rsidR="0052145E">
        <w:rPr>
          <w:rFonts w:ascii="Times New Roman" w:hAnsi="Times New Roman"/>
          <w:sz w:val="24"/>
          <w:szCs w:val="24"/>
        </w:rPr>
        <w:t>l</w:t>
      </w:r>
      <w:r w:rsidR="009D65F8" w:rsidRPr="00D005A2">
        <w:rPr>
          <w:rFonts w:ascii="Times New Roman" w:hAnsi="Times New Roman"/>
          <w:sz w:val="24"/>
          <w:szCs w:val="24"/>
        </w:rPr>
        <w:t xml:space="preserve">a ilgili ayrıntılı bilgi yıl içinde Özel Durum </w:t>
      </w:r>
      <w:r w:rsidR="009D65F8">
        <w:rPr>
          <w:rFonts w:ascii="Times New Roman" w:hAnsi="Times New Roman"/>
          <w:sz w:val="24"/>
          <w:szCs w:val="24"/>
        </w:rPr>
        <w:tab/>
      </w:r>
      <w:r w:rsidR="009D65F8" w:rsidRPr="00D005A2">
        <w:rPr>
          <w:rFonts w:ascii="Times New Roman" w:hAnsi="Times New Roman"/>
          <w:sz w:val="24"/>
          <w:szCs w:val="24"/>
        </w:rPr>
        <w:t xml:space="preserve">Açıklamaları ile </w:t>
      </w:r>
      <w:r w:rsidR="0052145E">
        <w:rPr>
          <w:rFonts w:ascii="Times New Roman" w:hAnsi="Times New Roman"/>
          <w:sz w:val="24"/>
          <w:szCs w:val="24"/>
        </w:rPr>
        <w:t xml:space="preserve">de </w:t>
      </w:r>
      <w:r w:rsidR="009D65F8" w:rsidRPr="00D005A2">
        <w:rPr>
          <w:rFonts w:ascii="Times New Roman" w:hAnsi="Times New Roman"/>
          <w:sz w:val="24"/>
          <w:szCs w:val="24"/>
        </w:rPr>
        <w:t>duyurulmuş</w:t>
      </w:r>
      <w:r w:rsidR="0052145E">
        <w:rPr>
          <w:rFonts w:ascii="Times New Roman" w:hAnsi="Times New Roman"/>
          <w:sz w:val="24"/>
          <w:szCs w:val="24"/>
        </w:rPr>
        <w:t>tur.</w:t>
      </w:r>
    </w:p>
    <w:p w:rsidR="009745DD" w:rsidRPr="009745DD" w:rsidRDefault="009745DD" w:rsidP="009745DD">
      <w:pPr>
        <w:tabs>
          <w:tab w:val="left" w:pos="142"/>
        </w:tabs>
        <w:overflowPunct/>
        <w:autoSpaceDE/>
        <w:autoSpaceDN/>
        <w:adjustRightInd/>
        <w:ind w:left="502"/>
        <w:jc w:val="both"/>
        <w:rPr>
          <w:rFonts w:ascii="Times New Roman" w:hAnsi="Times New Roman"/>
          <w:b/>
          <w:sz w:val="24"/>
          <w:szCs w:val="24"/>
        </w:rPr>
      </w:pPr>
    </w:p>
    <w:p w:rsidR="009A2C37" w:rsidRPr="006B7731" w:rsidRDefault="00FE42E6" w:rsidP="006B7731">
      <w:pPr>
        <w:spacing w:after="120"/>
        <w:ind w:left="360"/>
        <w:jc w:val="both"/>
        <w:rPr>
          <w:rFonts w:ascii="Times New Roman" w:hAnsi="Times New Roman"/>
          <w:b/>
          <w:sz w:val="24"/>
          <w:szCs w:val="24"/>
        </w:rPr>
      </w:pPr>
      <w:r>
        <w:rPr>
          <w:rFonts w:ascii="Times New Roman" w:hAnsi="Times New Roman"/>
          <w:b/>
          <w:sz w:val="24"/>
          <w:szCs w:val="24"/>
        </w:rPr>
        <w:t>9</w:t>
      </w:r>
      <w:r w:rsidR="00D005A2" w:rsidRPr="00D005A2">
        <w:rPr>
          <w:rFonts w:ascii="Times New Roman" w:hAnsi="Times New Roman"/>
          <w:b/>
          <w:sz w:val="24"/>
          <w:szCs w:val="24"/>
        </w:rPr>
        <w:t>.</w:t>
      </w:r>
      <w:r w:rsidR="006B7731">
        <w:rPr>
          <w:rFonts w:ascii="Times New Roman" w:hAnsi="Times New Roman"/>
          <w:b/>
          <w:sz w:val="24"/>
          <w:szCs w:val="24"/>
        </w:rPr>
        <w:tab/>
      </w:r>
      <w:r w:rsidR="0074186B" w:rsidRPr="006B7731">
        <w:rPr>
          <w:rFonts w:ascii="Times New Roman" w:hAnsi="Times New Roman"/>
          <w:b/>
          <w:sz w:val="24"/>
          <w:szCs w:val="24"/>
        </w:rPr>
        <w:t>Yönetim Kurulu üye</w:t>
      </w:r>
      <w:r w:rsidR="00314252" w:rsidRPr="006B7731">
        <w:rPr>
          <w:rFonts w:ascii="Times New Roman" w:hAnsi="Times New Roman"/>
          <w:b/>
          <w:sz w:val="24"/>
          <w:szCs w:val="24"/>
        </w:rPr>
        <w:t>li</w:t>
      </w:r>
      <w:r w:rsidR="009A2C37" w:rsidRPr="006B7731">
        <w:rPr>
          <w:rFonts w:ascii="Times New Roman" w:hAnsi="Times New Roman"/>
          <w:b/>
          <w:sz w:val="24"/>
          <w:szCs w:val="24"/>
        </w:rPr>
        <w:t xml:space="preserve">klerine </w:t>
      </w:r>
      <w:r w:rsidR="0074186B" w:rsidRPr="006B7731">
        <w:rPr>
          <w:rFonts w:ascii="Times New Roman" w:hAnsi="Times New Roman"/>
          <w:b/>
          <w:sz w:val="24"/>
          <w:szCs w:val="24"/>
        </w:rPr>
        <w:t>seçim yapılması</w:t>
      </w:r>
      <w:r w:rsidR="009A2C37" w:rsidRPr="006B7731">
        <w:rPr>
          <w:rFonts w:ascii="Times New Roman" w:hAnsi="Times New Roman"/>
          <w:b/>
          <w:sz w:val="24"/>
          <w:szCs w:val="24"/>
        </w:rPr>
        <w:t xml:space="preserve"> ve </w:t>
      </w:r>
      <w:r w:rsidR="008E08B8" w:rsidRPr="006B7731">
        <w:rPr>
          <w:rFonts w:ascii="Times New Roman" w:hAnsi="Times New Roman"/>
          <w:b/>
          <w:sz w:val="24"/>
          <w:szCs w:val="24"/>
        </w:rPr>
        <w:t>görev sürelerinin belirlenmesi</w:t>
      </w:r>
      <w:r w:rsidR="009A2C37" w:rsidRPr="006B7731">
        <w:rPr>
          <w:rFonts w:ascii="Times New Roman" w:hAnsi="Times New Roman"/>
          <w:b/>
          <w:sz w:val="24"/>
          <w:szCs w:val="24"/>
        </w:rPr>
        <w:t>,</w:t>
      </w:r>
      <w:r w:rsidR="0074186B" w:rsidRPr="006B7731">
        <w:rPr>
          <w:rFonts w:ascii="Times New Roman" w:hAnsi="Times New Roman"/>
          <w:b/>
          <w:sz w:val="24"/>
          <w:szCs w:val="24"/>
        </w:rPr>
        <w:t xml:space="preserve"> </w:t>
      </w:r>
      <w:r w:rsidR="006B7731">
        <w:rPr>
          <w:rFonts w:ascii="Times New Roman" w:hAnsi="Times New Roman"/>
          <w:b/>
          <w:sz w:val="24"/>
          <w:szCs w:val="24"/>
        </w:rPr>
        <w:tab/>
      </w:r>
      <w:r w:rsidR="0074186B" w:rsidRPr="006B7731">
        <w:rPr>
          <w:rFonts w:ascii="Times New Roman" w:hAnsi="Times New Roman"/>
          <w:b/>
          <w:sz w:val="24"/>
          <w:szCs w:val="24"/>
        </w:rPr>
        <w:t xml:space="preserve">Bağımsız Yönetim Kurulu üyelerinin </w:t>
      </w:r>
      <w:r w:rsidR="008E08B8" w:rsidRPr="006B7731">
        <w:rPr>
          <w:rFonts w:ascii="Times New Roman" w:hAnsi="Times New Roman"/>
          <w:b/>
          <w:sz w:val="24"/>
          <w:szCs w:val="24"/>
        </w:rPr>
        <w:t>seçilmesi</w:t>
      </w:r>
      <w:r w:rsidR="0074186B" w:rsidRPr="006B7731">
        <w:rPr>
          <w:rFonts w:ascii="Times New Roman" w:hAnsi="Times New Roman"/>
          <w:b/>
          <w:sz w:val="24"/>
          <w:szCs w:val="24"/>
        </w:rPr>
        <w:t>,</w:t>
      </w:r>
    </w:p>
    <w:p w:rsidR="00914CF2" w:rsidRDefault="00914CF2" w:rsidP="00914CF2">
      <w:pPr>
        <w:tabs>
          <w:tab w:val="left" w:pos="142"/>
        </w:tabs>
        <w:overflowPunct/>
        <w:autoSpaceDE/>
        <w:autoSpaceDN/>
        <w:adjustRightInd/>
        <w:ind w:left="502"/>
        <w:jc w:val="both"/>
        <w:rPr>
          <w:rFonts w:ascii="Times New Roman" w:hAnsi="Times New Roman"/>
          <w:sz w:val="24"/>
          <w:szCs w:val="24"/>
        </w:rPr>
      </w:pPr>
      <w:r w:rsidRPr="00914CF2">
        <w:rPr>
          <w:rFonts w:ascii="Times New Roman" w:hAnsi="Times New Roman"/>
          <w:sz w:val="24"/>
          <w:szCs w:val="24"/>
        </w:rPr>
        <w:t xml:space="preserve">     </w:t>
      </w:r>
      <w:r w:rsidR="00C768AF" w:rsidRPr="00914CF2">
        <w:rPr>
          <w:rFonts w:ascii="Times New Roman" w:hAnsi="Times New Roman"/>
          <w:sz w:val="24"/>
          <w:szCs w:val="24"/>
        </w:rPr>
        <w:t xml:space="preserve"> </w:t>
      </w:r>
    </w:p>
    <w:p w:rsidR="00914CF2" w:rsidRPr="00914CF2" w:rsidRDefault="00914CF2" w:rsidP="00914CF2">
      <w:pPr>
        <w:tabs>
          <w:tab w:val="left" w:pos="142"/>
        </w:tabs>
        <w:overflowPunct/>
        <w:autoSpaceDE/>
        <w:autoSpaceDN/>
        <w:adjustRightInd/>
        <w:ind w:left="502"/>
        <w:jc w:val="both"/>
        <w:rPr>
          <w:rFonts w:ascii="Times New Roman" w:hAnsi="Times New Roman"/>
          <w:sz w:val="24"/>
          <w:szCs w:val="24"/>
        </w:rPr>
      </w:pPr>
      <w:r>
        <w:rPr>
          <w:rFonts w:ascii="Times New Roman" w:hAnsi="Times New Roman"/>
          <w:sz w:val="24"/>
          <w:szCs w:val="24"/>
        </w:rPr>
        <w:tab/>
      </w:r>
      <w:r w:rsidRPr="006D47BC">
        <w:rPr>
          <w:rFonts w:ascii="Times New Roman" w:hAnsi="Times New Roman"/>
          <w:sz w:val="24"/>
          <w:szCs w:val="24"/>
        </w:rPr>
        <w:t>SPK düzenlemeleri,</w:t>
      </w:r>
      <w:r>
        <w:rPr>
          <w:rFonts w:ascii="Times New Roman" w:hAnsi="Times New Roman"/>
          <w:sz w:val="24"/>
          <w:szCs w:val="24"/>
        </w:rPr>
        <w:t xml:space="preserve"> TTK ve Yönetmelik gereğince E</w:t>
      </w:r>
      <w:r w:rsidRPr="006D47BC">
        <w:rPr>
          <w:rFonts w:ascii="Times New Roman" w:hAnsi="Times New Roman"/>
          <w:sz w:val="24"/>
          <w:szCs w:val="24"/>
        </w:rPr>
        <w:t xml:space="preserve">sas sözleşmemizde yer alan </w:t>
      </w:r>
      <w:r>
        <w:rPr>
          <w:rFonts w:ascii="Times New Roman" w:hAnsi="Times New Roman"/>
          <w:sz w:val="24"/>
          <w:szCs w:val="24"/>
        </w:rPr>
        <w:tab/>
      </w:r>
      <w:r w:rsidRPr="006D47BC">
        <w:rPr>
          <w:rFonts w:ascii="Times New Roman" w:hAnsi="Times New Roman"/>
          <w:sz w:val="24"/>
          <w:szCs w:val="24"/>
        </w:rPr>
        <w:t xml:space="preserve">Yönetim Kurulu üye seçimine ilişkin esaslar dikkate alınarak süresi dolan Yönetim </w:t>
      </w:r>
      <w:r>
        <w:rPr>
          <w:rFonts w:ascii="Times New Roman" w:hAnsi="Times New Roman"/>
          <w:sz w:val="24"/>
          <w:szCs w:val="24"/>
        </w:rPr>
        <w:tab/>
      </w:r>
      <w:r w:rsidRPr="006D47BC">
        <w:rPr>
          <w:rFonts w:ascii="Times New Roman" w:hAnsi="Times New Roman"/>
          <w:sz w:val="24"/>
          <w:szCs w:val="24"/>
        </w:rPr>
        <w:t>Kurulu üyeleri yerine yenileri seçilecektir. Ayrıca</w:t>
      </w:r>
      <w:r>
        <w:rPr>
          <w:rFonts w:ascii="Times New Roman" w:hAnsi="Times New Roman"/>
          <w:sz w:val="24"/>
          <w:szCs w:val="24"/>
        </w:rPr>
        <w:t>,</w:t>
      </w:r>
      <w:r w:rsidRPr="006D47BC">
        <w:rPr>
          <w:rFonts w:ascii="Times New Roman" w:hAnsi="Times New Roman"/>
          <w:sz w:val="24"/>
          <w:szCs w:val="24"/>
        </w:rPr>
        <w:t xml:space="preserve"> SPK’nın II-17.1 sayılı Kurumsal </w:t>
      </w:r>
      <w:r>
        <w:rPr>
          <w:rFonts w:ascii="Times New Roman" w:hAnsi="Times New Roman"/>
          <w:sz w:val="24"/>
          <w:szCs w:val="24"/>
        </w:rPr>
        <w:tab/>
      </w:r>
      <w:r w:rsidRPr="006D47BC">
        <w:rPr>
          <w:rFonts w:ascii="Times New Roman" w:hAnsi="Times New Roman"/>
          <w:sz w:val="24"/>
          <w:szCs w:val="24"/>
        </w:rPr>
        <w:t>Yönetim Tebliği</w:t>
      </w:r>
      <w:r>
        <w:rPr>
          <w:rFonts w:ascii="Times New Roman" w:hAnsi="Times New Roman"/>
          <w:sz w:val="24"/>
          <w:szCs w:val="24"/>
        </w:rPr>
        <w:t>'</w:t>
      </w:r>
      <w:r w:rsidRPr="006D47BC">
        <w:rPr>
          <w:rFonts w:ascii="Times New Roman" w:hAnsi="Times New Roman"/>
          <w:sz w:val="24"/>
          <w:szCs w:val="24"/>
        </w:rPr>
        <w:t>ne uyum amacıyla bağımsız üye seçimi gerçekleştirilecektir.</w:t>
      </w:r>
    </w:p>
    <w:p w:rsidR="00914CF2" w:rsidRDefault="00C768AF" w:rsidP="00914CF2">
      <w:pPr>
        <w:tabs>
          <w:tab w:val="left" w:pos="142"/>
        </w:tabs>
        <w:overflowPunct/>
        <w:autoSpaceDE/>
        <w:autoSpaceDN/>
        <w:adjustRightInd/>
        <w:ind w:left="502"/>
        <w:jc w:val="both"/>
        <w:rPr>
          <w:rFonts w:ascii="Times New Roman" w:hAnsi="Times New Roman"/>
          <w:sz w:val="24"/>
          <w:szCs w:val="24"/>
        </w:rPr>
      </w:pPr>
      <w:r w:rsidRPr="00D005A2">
        <w:rPr>
          <w:rFonts w:ascii="Times New Roman" w:hAnsi="Times New Roman"/>
          <w:sz w:val="24"/>
          <w:szCs w:val="24"/>
        </w:rPr>
        <w:t xml:space="preserve">         </w:t>
      </w:r>
    </w:p>
    <w:p w:rsidR="00C768AF" w:rsidRPr="00D005A2" w:rsidRDefault="00914CF2" w:rsidP="00914CF2">
      <w:pPr>
        <w:tabs>
          <w:tab w:val="left" w:pos="142"/>
        </w:tabs>
        <w:overflowPunct/>
        <w:autoSpaceDE/>
        <w:autoSpaceDN/>
        <w:adjustRightInd/>
        <w:ind w:left="502"/>
        <w:jc w:val="both"/>
        <w:rPr>
          <w:rFonts w:ascii="Times New Roman" w:hAnsi="Times New Roman"/>
          <w:sz w:val="24"/>
          <w:szCs w:val="24"/>
        </w:rPr>
      </w:pPr>
      <w:r>
        <w:rPr>
          <w:rFonts w:ascii="Times New Roman" w:hAnsi="Times New Roman"/>
          <w:sz w:val="24"/>
          <w:szCs w:val="24"/>
        </w:rPr>
        <w:tab/>
      </w:r>
      <w:r w:rsidR="00D808E3" w:rsidRPr="00D005A2">
        <w:rPr>
          <w:rFonts w:ascii="Times New Roman" w:hAnsi="Times New Roman"/>
          <w:sz w:val="24"/>
          <w:szCs w:val="24"/>
        </w:rPr>
        <w:t xml:space="preserve">Esas sözleşmemizin </w:t>
      </w:r>
      <w:r w:rsidR="00F754B2" w:rsidRPr="00D005A2">
        <w:rPr>
          <w:rFonts w:ascii="Times New Roman" w:hAnsi="Times New Roman"/>
          <w:sz w:val="24"/>
          <w:szCs w:val="24"/>
        </w:rPr>
        <w:t>1</w:t>
      </w:r>
      <w:r w:rsidR="00BA174E" w:rsidRPr="00D005A2">
        <w:rPr>
          <w:rFonts w:ascii="Times New Roman" w:hAnsi="Times New Roman"/>
          <w:sz w:val="24"/>
          <w:szCs w:val="24"/>
        </w:rPr>
        <w:t>5</w:t>
      </w:r>
      <w:r>
        <w:rPr>
          <w:rFonts w:ascii="Times New Roman" w:hAnsi="Times New Roman"/>
          <w:sz w:val="24"/>
          <w:szCs w:val="24"/>
        </w:rPr>
        <w:t xml:space="preserve"> inci</w:t>
      </w:r>
      <w:r w:rsidR="00A17369" w:rsidRPr="00D005A2">
        <w:rPr>
          <w:rFonts w:ascii="Times New Roman" w:hAnsi="Times New Roman"/>
          <w:sz w:val="24"/>
          <w:szCs w:val="24"/>
        </w:rPr>
        <w:t xml:space="preserve"> maddesine göre Şirketimiz,</w:t>
      </w:r>
      <w:r w:rsidR="00D808E3" w:rsidRPr="00D005A2">
        <w:rPr>
          <w:rFonts w:ascii="Times New Roman" w:hAnsi="Times New Roman"/>
          <w:sz w:val="24"/>
          <w:szCs w:val="24"/>
        </w:rPr>
        <w:t xml:space="preserve"> </w:t>
      </w:r>
      <w:r w:rsidR="00A17369" w:rsidRPr="00D005A2">
        <w:rPr>
          <w:rFonts w:ascii="Times New Roman" w:hAnsi="Times New Roman"/>
          <w:sz w:val="24"/>
          <w:szCs w:val="24"/>
        </w:rPr>
        <w:t>Genel Kurul</w:t>
      </w:r>
      <w:r w:rsidR="00D808E3" w:rsidRPr="00D005A2">
        <w:rPr>
          <w:rFonts w:ascii="Times New Roman" w:hAnsi="Times New Roman"/>
          <w:sz w:val="24"/>
          <w:szCs w:val="24"/>
        </w:rPr>
        <w:t xml:space="preserve"> tarafından Türk </w:t>
      </w:r>
      <w:r>
        <w:rPr>
          <w:rFonts w:ascii="Times New Roman" w:hAnsi="Times New Roman"/>
          <w:sz w:val="24"/>
          <w:szCs w:val="24"/>
        </w:rPr>
        <w:tab/>
      </w:r>
      <w:r w:rsidR="00D808E3" w:rsidRPr="00D005A2">
        <w:rPr>
          <w:rFonts w:ascii="Times New Roman" w:hAnsi="Times New Roman"/>
          <w:sz w:val="24"/>
          <w:szCs w:val="24"/>
        </w:rPr>
        <w:t>Ticaret</w:t>
      </w:r>
      <w:r>
        <w:rPr>
          <w:rFonts w:ascii="Times New Roman" w:hAnsi="Times New Roman"/>
          <w:sz w:val="24"/>
          <w:szCs w:val="24"/>
        </w:rPr>
        <w:t xml:space="preserve"> </w:t>
      </w:r>
      <w:r w:rsidR="00D808E3" w:rsidRPr="00D005A2">
        <w:rPr>
          <w:rFonts w:ascii="Times New Roman" w:hAnsi="Times New Roman"/>
          <w:sz w:val="24"/>
          <w:szCs w:val="24"/>
        </w:rPr>
        <w:t xml:space="preserve">Kanunu hükümleri </w:t>
      </w:r>
      <w:r w:rsidR="00A17369" w:rsidRPr="00D005A2">
        <w:rPr>
          <w:rFonts w:ascii="Times New Roman" w:hAnsi="Times New Roman"/>
          <w:sz w:val="24"/>
          <w:szCs w:val="24"/>
        </w:rPr>
        <w:t>kapsamında</w:t>
      </w:r>
      <w:r w:rsidR="00D808E3" w:rsidRPr="00D005A2">
        <w:rPr>
          <w:rFonts w:ascii="Times New Roman" w:hAnsi="Times New Roman"/>
          <w:sz w:val="24"/>
          <w:szCs w:val="24"/>
        </w:rPr>
        <w:t xml:space="preserve">, </w:t>
      </w:r>
      <w:r w:rsidR="00F754B2" w:rsidRPr="00D005A2">
        <w:rPr>
          <w:rFonts w:ascii="Times New Roman" w:hAnsi="Times New Roman"/>
          <w:sz w:val="24"/>
          <w:szCs w:val="24"/>
        </w:rPr>
        <w:t>9</w:t>
      </w:r>
      <w:r w:rsidR="00D808E3" w:rsidRPr="00D005A2">
        <w:rPr>
          <w:rFonts w:ascii="Times New Roman" w:hAnsi="Times New Roman"/>
          <w:sz w:val="24"/>
          <w:szCs w:val="24"/>
        </w:rPr>
        <w:t xml:space="preserve"> üyeli bir </w:t>
      </w:r>
      <w:r w:rsidR="00A17369" w:rsidRPr="00D005A2">
        <w:rPr>
          <w:rFonts w:ascii="Times New Roman" w:hAnsi="Times New Roman"/>
          <w:sz w:val="24"/>
          <w:szCs w:val="24"/>
        </w:rPr>
        <w:t xml:space="preserve">Yönetim Kurulu </w:t>
      </w:r>
      <w:r w:rsidR="00D808E3" w:rsidRPr="00D005A2">
        <w:rPr>
          <w:rFonts w:ascii="Times New Roman" w:hAnsi="Times New Roman"/>
          <w:sz w:val="24"/>
          <w:szCs w:val="24"/>
        </w:rPr>
        <w:t xml:space="preserve">tarafından idare </w:t>
      </w:r>
      <w:r>
        <w:rPr>
          <w:rFonts w:ascii="Times New Roman" w:hAnsi="Times New Roman"/>
          <w:sz w:val="24"/>
          <w:szCs w:val="24"/>
        </w:rPr>
        <w:tab/>
      </w:r>
      <w:r w:rsidR="00D808E3" w:rsidRPr="00D005A2">
        <w:rPr>
          <w:rFonts w:ascii="Times New Roman" w:hAnsi="Times New Roman"/>
          <w:sz w:val="24"/>
          <w:szCs w:val="24"/>
        </w:rPr>
        <w:t xml:space="preserve">edilir. </w:t>
      </w:r>
    </w:p>
    <w:p w:rsidR="00914CF2" w:rsidRDefault="00C768AF" w:rsidP="00914CF2">
      <w:pPr>
        <w:tabs>
          <w:tab w:val="left" w:pos="142"/>
        </w:tabs>
        <w:overflowPunct/>
        <w:autoSpaceDE/>
        <w:autoSpaceDN/>
        <w:adjustRightInd/>
        <w:ind w:left="502"/>
        <w:jc w:val="both"/>
        <w:rPr>
          <w:rFonts w:ascii="Times New Roman" w:hAnsi="Times New Roman"/>
          <w:sz w:val="24"/>
          <w:szCs w:val="24"/>
        </w:rPr>
      </w:pPr>
      <w:r w:rsidRPr="00D005A2">
        <w:rPr>
          <w:rFonts w:ascii="Times New Roman" w:hAnsi="Times New Roman"/>
          <w:sz w:val="24"/>
          <w:szCs w:val="24"/>
        </w:rPr>
        <w:t xml:space="preserve">         </w:t>
      </w:r>
    </w:p>
    <w:p w:rsidR="00C768AF" w:rsidRPr="00D005A2" w:rsidRDefault="00914CF2" w:rsidP="00914CF2">
      <w:pPr>
        <w:tabs>
          <w:tab w:val="left" w:pos="142"/>
        </w:tabs>
        <w:overflowPunct/>
        <w:autoSpaceDE/>
        <w:autoSpaceDN/>
        <w:adjustRightInd/>
        <w:ind w:left="502"/>
        <w:jc w:val="both"/>
        <w:rPr>
          <w:rFonts w:ascii="Times New Roman" w:hAnsi="Times New Roman"/>
          <w:sz w:val="24"/>
          <w:szCs w:val="24"/>
        </w:rPr>
      </w:pPr>
      <w:r>
        <w:rPr>
          <w:rFonts w:ascii="Times New Roman" w:hAnsi="Times New Roman"/>
          <w:sz w:val="24"/>
          <w:szCs w:val="24"/>
        </w:rPr>
        <w:tab/>
      </w:r>
      <w:r w:rsidR="00A17369" w:rsidRPr="00D005A2">
        <w:rPr>
          <w:rFonts w:ascii="Times New Roman" w:hAnsi="Times New Roman"/>
          <w:sz w:val="24"/>
          <w:szCs w:val="24"/>
        </w:rPr>
        <w:t>Genel Kurul</w:t>
      </w:r>
      <w:r w:rsidR="00D808E3" w:rsidRPr="00D005A2">
        <w:rPr>
          <w:rFonts w:ascii="Times New Roman" w:hAnsi="Times New Roman"/>
          <w:sz w:val="24"/>
          <w:szCs w:val="24"/>
        </w:rPr>
        <w:t xml:space="preserve"> </w:t>
      </w:r>
      <w:r w:rsidR="00A17369" w:rsidRPr="00D005A2">
        <w:rPr>
          <w:rFonts w:ascii="Times New Roman" w:hAnsi="Times New Roman"/>
          <w:sz w:val="24"/>
          <w:szCs w:val="24"/>
        </w:rPr>
        <w:t>süresi</w:t>
      </w:r>
      <w:r w:rsidR="00D808E3" w:rsidRPr="00D005A2">
        <w:rPr>
          <w:rFonts w:ascii="Times New Roman" w:hAnsi="Times New Roman"/>
          <w:sz w:val="24"/>
          <w:szCs w:val="24"/>
        </w:rPr>
        <w:t xml:space="preserve"> sona ermiş olmasa dahi </w:t>
      </w:r>
      <w:r w:rsidR="00A17369" w:rsidRPr="00D005A2">
        <w:rPr>
          <w:rFonts w:ascii="Times New Roman" w:hAnsi="Times New Roman"/>
          <w:sz w:val="24"/>
          <w:szCs w:val="24"/>
        </w:rPr>
        <w:t>Yönetim Kurulu’nun</w:t>
      </w:r>
      <w:r w:rsidR="00D808E3" w:rsidRPr="00D005A2">
        <w:rPr>
          <w:rFonts w:ascii="Times New Roman" w:hAnsi="Times New Roman"/>
          <w:sz w:val="24"/>
          <w:szCs w:val="24"/>
        </w:rPr>
        <w:t xml:space="preserve"> yenilenmesine karar </w:t>
      </w:r>
    </w:p>
    <w:p w:rsidR="00C768AF" w:rsidRPr="00D005A2" w:rsidRDefault="00914CF2" w:rsidP="00914CF2">
      <w:pPr>
        <w:tabs>
          <w:tab w:val="left" w:pos="142"/>
        </w:tabs>
        <w:overflowPunct/>
        <w:autoSpaceDE/>
        <w:autoSpaceDN/>
        <w:adjustRightInd/>
        <w:ind w:left="502"/>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D808E3" w:rsidRPr="00D005A2">
        <w:rPr>
          <w:rFonts w:ascii="Times New Roman" w:hAnsi="Times New Roman"/>
          <w:sz w:val="24"/>
          <w:szCs w:val="24"/>
        </w:rPr>
        <w:t>verebilir.</w:t>
      </w:r>
    </w:p>
    <w:p w:rsidR="00C768AF" w:rsidRPr="00D005A2" w:rsidRDefault="00C768AF" w:rsidP="00C768AF">
      <w:pPr>
        <w:jc w:val="both"/>
        <w:rPr>
          <w:rFonts w:ascii="Times New Roman" w:hAnsi="Times New Roman"/>
          <w:sz w:val="24"/>
          <w:szCs w:val="24"/>
        </w:rPr>
      </w:pPr>
      <w:r w:rsidRPr="00D005A2">
        <w:rPr>
          <w:rFonts w:ascii="Times New Roman" w:hAnsi="Times New Roman"/>
          <w:sz w:val="24"/>
          <w:szCs w:val="24"/>
        </w:rPr>
        <w:t xml:space="preserve">         </w:t>
      </w:r>
    </w:p>
    <w:p w:rsidR="00C768AF" w:rsidRPr="00D005A2" w:rsidRDefault="00C768AF" w:rsidP="00C768AF">
      <w:pPr>
        <w:jc w:val="both"/>
        <w:rPr>
          <w:rFonts w:ascii="Times New Roman" w:hAnsi="Times New Roman"/>
          <w:sz w:val="24"/>
          <w:szCs w:val="24"/>
        </w:rPr>
      </w:pPr>
      <w:r w:rsidRPr="00D005A2">
        <w:rPr>
          <w:rFonts w:ascii="Times New Roman" w:hAnsi="Times New Roman"/>
          <w:sz w:val="24"/>
          <w:szCs w:val="24"/>
        </w:rPr>
        <w:t xml:space="preserve">        </w:t>
      </w:r>
      <w:r w:rsidR="00914CF2">
        <w:rPr>
          <w:rFonts w:ascii="Times New Roman" w:hAnsi="Times New Roman"/>
          <w:sz w:val="24"/>
          <w:szCs w:val="24"/>
        </w:rPr>
        <w:tab/>
      </w:r>
      <w:r w:rsidR="00A17369" w:rsidRPr="00D005A2">
        <w:rPr>
          <w:rFonts w:ascii="Times New Roman" w:hAnsi="Times New Roman"/>
          <w:sz w:val="24"/>
          <w:szCs w:val="24"/>
        </w:rPr>
        <w:t xml:space="preserve">Seçilecek </w:t>
      </w:r>
      <w:r w:rsidR="007C3B89" w:rsidRPr="00D005A2">
        <w:rPr>
          <w:rFonts w:ascii="Times New Roman" w:hAnsi="Times New Roman"/>
          <w:sz w:val="24"/>
          <w:szCs w:val="24"/>
        </w:rPr>
        <w:t>Yönetim K</w:t>
      </w:r>
      <w:r w:rsidR="00A17369" w:rsidRPr="00D005A2">
        <w:rPr>
          <w:rFonts w:ascii="Times New Roman" w:hAnsi="Times New Roman"/>
          <w:sz w:val="24"/>
          <w:szCs w:val="24"/>
        </w:rPr>
        <w:t xml:space="preserve">urulu üyelerinden </w:t>
      </w:r>
      <w:r w:rsidR="0074186B" w:rsidRPr="00D005A2">
        <w:rPr>
          <w:rFonts w:ascii="Times New Roman" w:hAnsi="Times New Roman"/>
          <w:sz w:val="24"/>
          <w:szCs w:val="24"/>
        </w:rPr>
        <w:t>3</w:t>
      </w:r>
      <w:r w:rsidR="00A17369" w:rsidRPr="00D005A2">
        <w:rPr>
          <w:rFonts w:ascii="Times New Roman" w:hAnsi="Times New Roman"/>
          <w:sz w:val="24"/>
          <w:szCs w:val="24"/>
        </w:rPr>
        <w:t xml:space="preserve"> </w:t>
      </w:r>
      <w:r w:rsidR="007C3B89" w:rsidRPr="00D005A2">
        <w:rPr>
          <w:rFonts w:ascii="Times New Roman" w:hAnsi="Times New Roman"/>
          <w:sz w:val="24"/>
          <w:szCs w:val="24"/>
        </w:rPr>
        <w:t>a</w:t>
      </w:r>
      <w:r w:rsidR="00A17369" w:rsidRPr="00D005A2">
        <w:rPr>
          <w:rFonts w:ascii="Times New Roman" w:hAnsi="Times New Roman"/>
          <w:sz w:val="24"/>
          <w:szCs w:val="24"/>
        </w:rPr>
        <w:t>dedi SPK zorunlu Kurumsal Yönetim</w:t>
      </w:r>
      <w:r w:rsidR="00914CF2">
        <w:rPr>
          <w:rFonts w:ascii="Times New Roman" w:hAnsi="Times New Roman"/>
          <w:sz w:val="24"/>
          <w:szCs w:val="24"/>
        </w:rPr>
        <w:t xml:space="preserve"> </w:t>
      </w:r>
      <w:r w:rsidR="00914CF2">
        <w:rPr>
          <w:rFonts w:ascii="Times New Roman" w:hAnsi="Times New Roman"/>
          <w:sz w:val="24"/>
          <w:szCs w:val="24"/>
        </w:rPr>
        <w:tab/>
      </w:r>
      <w:r w:rsidR="00A17369" w:rsidRPr="00D005A2">
        <w:rPr>
          <w:rFonts w:ascii="Times New Roman" w:hAnsi="Times New Roman"/>
          <w:sz w:val="24"/>
          <w:szCs w:val="24"/>
        </w:rPr>
        <w:t>İlkelerinde tanımlanan bağımsızlık kriterlerini taşımak zorundadır.</w:t>
      </w:r>
    </w:p>
    <w:p w:rsidR="00914CF2" w:rsidRDefault="00C768AF" w:rsidP="00C768AF">
      <w:pPr>
        <w:jc w:val="both"/>
        <w:rPr>
          <w:rFonts w:ascii="Times New Roman" w:hAnsi="Times New Roman"/>
          <w:sz w:val="24"/>
          <w:szCs w:val="24"/>
        </w:rPr>
      </w:pPr>
      <w:r w:rsidRPr="00D005A2">
        <w:rPr>
          <w:rFonts w:ascii="Times New Roman" w:hAnsi="Times New Roman"/>
          <w:sz w:val="24"/>
          <w:szCs w:val="24"/>
        </w:rPr>
        <w:t xml:space="preserve">         </w:t>
      </w:r>
    </w:p>
    <w:p w:rsidR="00C768AF" w:rsidRPr="00D005A2" w:rsidRDefault="00914CF2" w:rsidP="00C768AF">
      <w:pPr>
        <w:jc w:val="both"/>
        <w:rPr>
          <w:rFonts w:ascii="Times New Roman" w:hAnsi="Times New Roman"/>
          <w:sz w:val="24"/>
          <w:szCs w:val="24"/>
        </w:rPr>
      </w:pPr>
      <w:r>
        <w:rPr>
          <w:rFonts w:ascii="Times New Roman" w:hAnsi="Times New Roman"/>
          <w:sz w:val="24"/>
          <w:szCs w:val="24"/>
        </w:rPr>
        <w:tab/>
      </w:r>
      <w:r w:rsidR="00A17369" w:rsidRPr="00D005A2">
        <w:rPr>
          <w:rFonts w:ascii="Times New Roman" w:hAnsi="Times New Roman"/>
          <w:sz w:val="24"/>
          <w:szCs w:val="24"/>
        </w:rPr>
        <w:t xml:space="preserve">Kendisine iletilen adayları değerlendiren </w:t>
      </w:r>
      <w:r w:rsidR="0074186B" w:rsidRPr="00D005A2">
        <w:rPr>
          <w:rFonts w:ascii="Times New Roman" w:hAnsi="Times New Roman"/>
          <w:sz w:val="24"/>
          <w:szCs w:val="24"/>
        </w:rPr>
        <w:t>Kurumsal Yönetim K</w:t>
      </w:r>
      <w:r w:rsidR="00A17369" w:rsidRPr="00D005A2">
        <w:rPr>
          <w:rFonts w:ascii="Times New Roman" w:hAnsi="Times New Roman"/>
          <w:sz w:val="24"/>
          <w:szCs w:val="24"/>
        </w:rPr>
        <w:t xml:space="preserve">omitemizin önerisi </w:t>
      </w:r>
      <w:r w:rsidR="00C768AF" w:rsidRPr="00D005A2">
        <w:rPr>
          <w:rFonts w:ascii="Times New Roman" w:hAnsi="Times New Roman"/>
          <w:sz w:val="24"/>
          <w:szCs w:val="24"/>
        </w:rPr>
        <w:t xml:space="preserve"> </w:t>
      </w:r>
      <w:r>
        <w:rPr>
          <w:rFonts w:ascii="Times New Roman" w:hAnsi="Times New Roman"/>
          <w:sz w:val="24"/>
          <w:szCs w:val="24"/>
        </w:rPr>
        <w:tab/>
      </w:r>
      <w:r w:rsidR="00A17369" w:rsidRPr="00D005A2">
        <w:rPr>
          <w:rFonts w:ascii="Times New Roman" w:hAnsi="Times New Roman"/>
          <w:sz w:val="24"/>
          <w:szCs w:val="24"/>
        </w:rPr>
        <w:t>üzerine Yönetim Kurulumuz tarafından alınan karar ile</w:t>
      </w:r>
      <w:r w:rsidR="00FE42E6">
        <w:rPr>
          <w:rFonts w:ascii="Times New Roman" w:hAnsi="Times New Roman"/>
          <w:sz w:val="24"/>
          <w:szCs w:val="24"/>
        </w:rPr>
        <w:t xml:space="preserve"> </w:t>
      </w:r>
      <w:r w:rsidR="00C348D4" w:rsidRPr="00D005A2">
        <w:rPr>
          <w:rFonts w:ascii="Times New Roman" w:hAnsi="Times New Roman"/>
          <w:sz w:val="24"/>
          <w:szCs w:val="24"/>
        </w:rPr>
        <w:t xml:space="preserve">Sn. Adil Öztoprak, </w:t>
      </w:r>
      <w:r w:rsidR="00A17369" w:rsidRPr="00D005A2">
        <w:rPr>
          <w:rFonts w:ascii="Times New Roman" w:hAnsi="Times New Roman"/>
          <w:sz w:val="24"/>
          <w:szCs w:val="24"/>
        </w:rPr>
        <w:t xml:space="preserve"> Sn</w:t>
      </w:r>
      <w:r w:rsidR="00C348D4" w:rsidRPr="00D005A2">
        <w:rPr>
          <w:rFonts w:ascii="Times New Roman" w:hAnsi="Times New Roman"/>
          <w:sz w:val="24"/>
          <w:szCs w:val="24"/>
        </w:rPr>
        <w:t xml:space="preserve">. </w:t>
      </w:r>
      <w:r w:rsidR="009A2C37" w:rsidRPr="00D005A2">
        <w:rPr>
          <w:rFonts w:ascii="Times New Roman" w:hAnsi="Times New Roman"/>
          <w:sz w:val="24"/>
          <w:szCs w:val="24"/>
        </w:rPr>
        <w:t>İrfan</w:t>
      </w:r>
      <w:r>
        <w:rPr>
          <w:rFonts w:ascii="Times New Roman" w:hAnsi="Times New Roman"/>
          <w:sz w:val="24"/>
          <w:szCs w:val="24"/>
        </w:rPr>
        <w:t xml:space="preserve"> </w:t>
      </w:r>
      <w:r>
        <w:rPr>
          <w:rFonts w:ascii="Times New Roman" w:hAnsi="Times New Roman"/>
          <w:sz w:val="24"/>
          <w:szCs w:val="24"/>
        </w:rPr>
        <w:tab/>
      </w:r>
      <w:r w:rsidR="009A2C37" w:rsidRPr="00D005A2">
        <w:rPr>
          <w:rFonts w:ascii="Times New Roman" w:hAnsi="Times New Roman"/>
          <w:sz w:val="24"/>
          <w:szCs w:val="24"/>
        </w:rPr>
        <w:t>Aktar</w:t>
      </w:r>
      <w:r w:rsidR="00C348D4" w:rsidRPr="00D005A2">
        <w:rPr>
          <w:rFonts w:ascii="Times New Roman" w:hAnsi="Times New Roman"/>
          <w:sz w:val="24"/>
          <w:szCs w:val="24"/>
        </w:rPr>
        <w:t xml:space="preserve"> ve </w:t>
      </w:r>
      <w:r w:rsidR="00A17369" w:rsidRPr="00D005A2">
        <w:rPr>
          <w:rFonts w:ascii="Times New Roman" w:hAnsi="Times New Roman"/>
          <w:sz w:val="24"/>
          <w:szCs w:val="24"/>
        </w:rPr>
        <w:t>Sn</w:t>
      </w:r>
      <w:r w:rsidR="00C348D4" w:rsidRPr="00D005A2">
        <w:rPr>
          <w:rFonts w:ascii="Times New Roman" w:hAnsi="Times New Roman"/>
          <w:sz w:val="24"/>
          <w:szCs w:val="24"/>
        </w:rPr>
        <w:t>.</w:t>
      </w:r>
      <w:r w:rsidR="0074186B" w:rsidRPr="00D005A2">
        <w:rPr>
          <w:rFonts w:ascii="Times New Roman" w:hAnsi="Times New Roman"/>
          <w:sz w:val="24"/>
          <w:szCs w:val="24"/>
        </w:rPr>
        <w:t xml:space="preserve"> Sinan Erözlü B</w:t>
      </w:r>
      <w:r w:rsidR="00A17369" w:rsidRPr="00D005A2">
        <w:rPr>
          <w:rFonts w:ascii="Times New Roman" w:hAnsi="Times New Roman"/>
          <w:sz w:val="24"/>
          <w:szCs w:val="24"/>
        </w:rPr>
        <w:t xml:space="preserve">ağımsız </w:t>
      </w:r>
      <w:r w:rsidR="007C3B89" w:rsidRPr="00D005A2">
        <w:rPr>
          <w:rFonts w:ascii="Times New Roman" w:hAnsi="Times New Roman"/>
          <w:sz w:val="24"/>
          <w:szCs w:val="24"/>
        </w:rPr>
        <w:t>Y</w:t>
      </w:r>
      <w:r w:rsidR="00A17369" w:rsidRPr="00D005A2">
        <w:rPr>
          <w:rFonts w:ascii="Times New Roman" w:hAnsi="Times New Roman"/>
          <w:sz w:val="24"/>
          <w:szCs w:val="24"/>
        </w:rPr>
        <w:t xml:space="preserve">önetim </w:t>
      </w:r>
      <w:r w:rsidR="007C3B89" w:rsidRPr="00D005A2">
        <w:rPr>
          <w:rFonts w:ascii="Times New Roman" w:hAnsi="Times New Roman"/>
          <w:sz w:val="24"/>
          <w:szCs w:val="24"/>
        </w:rPr>
        <w:t>K</w:t>
      </w:r>
      <w:r w:rsidR="00A17369" w:rsidRPr="00D005A2">
        <w:rPr>
          <w:rFonts w:ascii="Times New Roman" w:hAnsi="Times New Roman"/>
          <w:sz w:val="24"/>
          <w:szCs w:val="24"/>
        </w:rPr>
        <w:t xml:space="preserve">urulu </w:t>
      </w:r>
      <w:r w:rsidR="007C3B89" w:rsidRPr="00D005A2">
        <w:rPr>
          <w:rFonts w:ascii="Times New Roman" w:hAnsi="Times New Roman"/>
          <w:sz w:val="24"/>
          <w:szCs w:val="24"/>
        </w:rPr>
        <w:t xml:space="preserve">üye </w:t>
      </w:r>
      <w:r w:rsidR="00A17369" w:rsidRPr="00D005A2">
        <w:rPr>
          <w:rFonts w:ascii="Times New Roman" w:hAnsi="Times New Roman"/>
          <w:sz w:val="24"/>
          <w:szCs w:val="24"/>
        </w:rPr>
        <w:t>aday</w:t>
      </w:r>
      <w:r w:rsidR="00C348D4" w:rsidRPr="00D005A2">
        <w:rPr>
          <w:rFonts w:ascii="Times New Roman" w:hAnsi="Times New Roman"/>
          <w:sz w:val="24"/>
          <w:szCs w:val="24"/>
        </w:rPr>
        <w:t xml:space="preserve">ları olarak </w:t>
      </w:r>
      <w:r w:rsidR="00EC52CC">
        <w:rPr>
          <w:rFonts w:ascii="Times New Roman" w:hAnsi="Times New Roman"/>
          <w:sz w:val="24"/>
          <w:szCs w:val="24"/>
        </w:rPr>
        <w:tab/>
      </w:r>
      <w:r>
        <w:rPr>
          <w:rFonts w:ascii="Times New Roman" w:hAnsi="Times New Roman"/>
          <w:sz w:val="24"/>
          <w:szCs w:val="24"/>
        </w:rPr>
        <w:t>belirlenmiş</w:t>
      </w:r>
      <w:r w:rsidR="00EC52CC">
        <w:rPr>
          <w:rFonts w:ascii="Times New Roman" w:hAnsi="Times New Roman"/>
          <w:sz w:val="24"/>
          <w:szCs w:val="24"/>
        </w:rPr>
        <w:t>lerdir.</w:t>
      </w:r>
      <w:r w:rsidR="00C768AF" w:rsidRPr="00D005A2">
        <w:rPr>
          <w:rFonts w:ascii="Times New Roman" w:hAnsi="Times New Roman"/>
          <w:sz w:val="24"/>
          <w:szCs w:val="24"/>
        </w:rPr>
        <w:t xml:space="preserve"> </w:t>
      </w:r>
      <w:r>
        <w:rPr>
          <w:rFonts w:ascii="Times New Roman" w:hAnsi="Times New Roman"/>
          <w:sz w:val="24"/>
          <w:szCs w:val="24"/>
        </w:rPr>
        <w:tab/>
      </w:r>
    </w:p>
    <w:p w:rsidR="00EC52CC" w:rsidRDefault="00C768AF" w:rsidP="00CC4FEF">
      <w:pPr>
        <w:jc w:val="both"/>
        <w:rPr>
          <w:rFonts w:ascii="Times New Roman" w:hAnsi="Times New Roman"/>
          <w:sz w:val="24"/>
          <w:szCs w:val="24"/>
        </w:rPr>
      </w:pPr>
      <w:r w:rsidRPr="00D005A2">
        <w:rPr>
          <w:rFonts w:ascii="Times New Roman" w:hAnsi="Times New Roman"/>
          <w:sz w:val="24"/>
          <w:szCs w:val="24"/>
        </w:rPr>
        <w:t xml:space="preserve">         </w:t>
      </w:r>
      <w:r w:rsidR="00EC52CC">
        <w:rPr>
          <w:rFonts w:ascii="Times New Roman" w:hAnsi="Times New Roman"/>
          <w:sz w:val="24"/>
          <w:szCs w:val="24"/>
        </w:rPr>
        <w:tab/>
      </w:r>
    </w:p>
    <w:p w:rsidR="00CC4FEF" w:rsidRPr="00D005A2" w:rsidRDefault="00EC52CC" w:rsidP="00CC4FEF">
      <w:pPr>
        <w:jc w:val="both"/>
        <w:rPr>
          <w:rFonts w:ascii="Times New Roman" w:hAnsi="Times New Roman"/>
          <w:sz w:val="24"/>
          <w:szCs w:val="24"/>
        </w:rPr>
      </w:pPr>
      <w:r>
        <w:rPr>
          <w:rFonts w:ascii="Times New Roman" w:hAnsi="Times New Roman"/>
          <w:sz w:val="24"/>
          <w:szCs w:val="24"/>
        </w:rPr>
        <w:tab/>
      </w:r>
      <w:r w:rsidR="00821428" w:rsidRPr="00D005A2">
        <w:rPr>
          <w:rFonts w:ascii="Times New Roman" w:hAnsi="Times New Roman"/>
          <w:sz w:val="24"/>
          <w:szCs w:val="24"/>
        </w:rPr>
        <w:t xml:space="preserve">Yönetim </w:t>
      </w:r>
      <w:r w:rsidR="007C3B89" w:rsidRPr="00D005A2">
        <w:rPr>
          <w:rFonts w:ascii="Times New Roman" w:hAnsi="Times New Roman"/>
          <w:sz w:val="24"/>
          <w:szCs w:val="24"/>
        </w:rPr>
        <w:t>K</w:t>
      </w:r>
      <w:r w:rsidR="00821428" w:rsidRPr="00D005A2">
        <w:rPr>
          <w:rFonts w:ascii="Times New Roman" w:hAnsi="Times New Roman"/>
          <w:sz w:val="24"/>
          <w:szCs w:val="24"/>
        </w:rPr>
        <w:t xml:space="preserve">urulu üye adaylarımızın özgeçmişleri </w:t>
      </w:r>
      <w:r w:rsidR="00821428" w:rsidRPr="00EC52CC">
        <w:rPr>
          <w:rFonts w:ascii="Times New Roman" w:hAnsi="Times New Roman"/>
          <w:sz w:val="24"/>
          <w:szCs w:val="24"/>
        </w:rPr>
        <w:t>EK/</w:t>
      </w:r>
      <w:r w:rsidR="009A2C37" w:rsidRPr="00EC52CC">
        <w:rPr>
          <w:rFonts w:ascii="Times New Roman" w:hAnsi="Times New Roman"/>
          <w:sz w:val="24"/>
          <w:szCs w:val="24"/>
        </w:rPr>
        <w:t>4</w:t>
      </w:r>
      <w:r w:rsidR="00821428" w:rsidRPr="00D005A2">
        <w:rPr>
          <w:rFonts w:ascii="Times New Roman" w:hAnsi="Times New Roman"/>
          <w:sz w:val="24"/>
          <w:szCs w:val="24"/>
        </w:rPr>
        <w:t>’de sunulmaktadır.</w:t>
      </w:r>
    </w:p>
    <w:p w:rsidR="00CC4FEF" w:rsidRPr="00D005A2" w:rsidRDefault="00CC4FEF" w:rsidP="00CC4FEF">
      <w:pPr>
        <w:jc w:val="both"/>
        <w:rPr>
          <w:rFonts w:ascii="Times New Roman" w:hAnsi="Times New Roman"/>
          <w:sz w:val="24"/>
          <w:szCs w:val="24"/>
        </w:rPr>
      </w:pPr>
      <w:r w:rsidRPr="00D005A2">
        <w:rPr>
          <w:rFonts w:ascii="Times New Roman" w:hAnsi="Times New Roman"/>
          <w:sz w:val="24"/>
          <w:szCs w:val="24"/>
        </w:rPr>
        <w:tab/>
      </w:r>
    </w:p>
    <w:p w:rsidR="00CC4FEF" w:rsidRPr="00D005A2" w:rsidRDefault="00CC4FEF" w:rsidP="00CC4FEF">
      <w:pPr>
        <w:jc w:val="both"/>
        <w:rPr>
          <w:rFonts w:ascii="Times New Roman" w:hAnsi="Times New Roman"/>
          <w:b/>
          <w:sz w:val="24"/>
          <w:szCs w:val="24"/>
        </w:rPr>
      </w:pPr>
      <w:r w:rsidRPr="00D005A2">
        <w:rPr>
          <w:rFonts w:ascii="Times New Roman" w:hAnsi="Times New Roman"/>
          <w:sz w:val="24"/>
          <w:szCs w:val="24"/>
        </w:rPr>
        <w:t xml:space="preserve">      </w:t>
      </w:r>
      <w:r w:rsidR="00D005A2" w:rsidRPr="00D005A2">
        <w:rPr>
          <w:rFonts w:ascii="Times New Roman" w:hAnsi="Times New Roman"/>
          <w:b/>
          <w:sz w:val="24"/>
          <w:szCs w:val="24"/>
        </w:rPr>
        <w:t>1</w:t>
      </w:r>
      <w:r w:rsidR="00FE42E6">
        <w:rPr>
          <w:rFonts w:ascii="Times New Roman" w:hAnsi="Times New Roman"/>
          <w:b/>
          <w:sz w:val="24"/>
          <w:szCs w:val="24"/>
        </w:rPr>
        <w:t>0</w:t>
      </w:r>
      <w:r w:rsidR="00D005A2" w:rsidRPr="00D005A2">
        <w:rPr>
          <w:rFonts w:ascii="Times New Roman" w:hAnsi="Times New Roman"/>
          <w:b/>
          <w:sz w:val="24"/>
          <w:szCs w:val="24"/>
        </w:rPr>
        <w:t>.</w:t>
      </w:r>
      <w:r w:rsidR="007D43CA">
        <w:rPr>
          <w:rFonts w:ascii="Times New Roman" w:hAnsi="Times New Roman"/>
          <w:b/>
          <w:sz w:val="24"/>
          <w:szCs w:val="24"/>
        </w:rPr>
        <w:tab/>
      </w:r>
      <w:r w:rsidRPr="00D005A2">
        <w:rPr>
          <w:rFonts w:ascii="Times New Roman" w:hAnsi="Times New Roman"/>
          <w:b/>
          <w:sz w:val="24"/>
          <w:szCs w:val="24"/>
        </w:rPr>
        <w:t>Kurumsal Yönetim İlkeleri gereğince,</w:t>
      </w:r>
      <w:r w:rsidRPr="007D43CA">
        <w:rPr>
          <w:rFonts w:ascii="Times New Roman" w:hAnsi="Times New Roman"/>
          <w:b/>
          <w:sz w:val="24"/>
          <w:szCs w:val="24"/>
        </w:rPr>
        <w:t xml:space="preserve"> </w:t>
      </w:r>
      <w:r w:rsidR="008B7F30" w:rsidRPr="00D005A2">
        <w:rPr>
          <w:rFonts w:ascii="Times New Roman" w:hAnsi="Times New Roman"/>
          <w:b/>
          <w:sz w:val="24"/>
          <w:szCs w:val="24"/>
        </w:rPr>
        <w:t xml:space="preserve">Yönetim Kurulu </w:t>
      </w:r>
      <w:r w:rsidR="008361F6" w:rsidRPr="00D005A2">
        <w:rPr>
          <w:rFonts w:ascii="Times New Roman" w:hAnsi="Times New Roman"/>
          <w:b/>
          <w:sz w:val="24"/>
          <w:szCs w:val="24"/>
        </w:rPr>
        <w:t>Ü</w:t>
      </w:r>
      <w:r w:rsidR="008B7F30" w:rsidRPr="00D005A2">
        <w:rPr>
          <w:rFonts w:ascii="Times New Roman" w:hAnsi="Times New Roman"/>
          <w:b/>
          <w:sz w:val="24"/>
          <w:szCs w:val="24"/>
        </w:rPr>
        <w:t xml:space="preserve">yeleri ile </w:t>
      </w:r>
      <w:r w:rsidR="008361F6" w:rsidRPr="00D005A2">
        <w:rPr>
          <w:rFonts w:ascii="Times New Roman" w:hAnsi="Times New Roman"/>
          <w:b/>
          <w:sz w:val="24"/>
          <w:szCs w:val="24"/>
        </w:rPr>
        <w:t>Ü</w:t>
      </w:r>
      <w:r w:rsidR="008B7F30" w:rsidRPr="00D005A2">
        <w:rPr>
          <w:rFonts w:ascii="Times New Roman" w:hAnsi="Times New Roman"/>
          <w:b/>
          <w:sz w:val="24"/>
          <w:szCs w:val="24"/>
        </w:rPr>
        <w:t>st</w:t>
      </w:r>
      <w:r w:rsidRPr="00D005A2">
        <w:rPr>
          <w:rFonts w:ascii="Times New Roman" w:hAnsi="Times New Roman"/>
          <w:b/>
          <w:sz w:val="24"/>
          <w:szCs w:val="24"/>
        </w:rPr>
        <w:t xml:space="preserve"> </w:t>
      </w:r>
      <w:r w:rsidR="007D43CA">
        <w:rPr>
          <w:rFonts w:ascii="Times New Roman" w:hAnsi="Times New Roman"/>
          <w:b/>
          <w:sz w:val="24"/>
          <w:szCs w:val="24"/>
        </w:rPr>
        <w:tab/>
      </w:r>
      <w:r w:rsidR="008361F6" w:rsidRPr="00D005A2">
        <w:rPr>
          <w:rFonts w:ascii="Times New Roman" w:hAnsi="Times New Roman"/>
          <w:b/>
          <w:sz w:val="24"/>
          <w:szCs w:val="24"/>
        </w:rPr>
        <w:t>D</w:t>
      </w:r>
      <w:r w:rsidR="008B7F30" w:rsidRPr="00D005A2">
        <w:rPr>
          <w:rFonts w:ascii="Times New Roman" w:hAnsi="Times New Roman"/>
          <w:b/>
          <w:sz w:val="24"/>
          <w:szCs w:val="24"/>
        </w:rPr>
        <w:t>üzey</w:t>
      </w:r>
      <w:r w:rsidR="007D43CA">
        <w:rPr>
          <w:rFonts w:ascii="Times New Roman" w:hAnsi="Times New Roman"/>
          <w:b/>
          <w:sz w:val="24"/>
          <w:szCs w:val="24"/>
        </w:rPr>
        <w:t xml:space="preserve"> </w:t>
      </w:r>
      <w:r w:rsidR="008B7F30" w:rsidRPr="00D005A2">
        <w:rPr>
          <w:rFonts w:ascii="Times New Roman" w:hAnsi="Times New Roman"/>
          <w:b/>
          <w:sz w:val="24"/>
          <w:szCs w:val="24"/>
        </w:rPr>
        <w:t>Yöneticiler</w:t>
      </w:r>
      <w:r w:rsidRPr="00D005A2">
        <w:rPr>
          <w:rFonts w:ascii="Times New Roman" w:hAnsi="Times New Roman"/>
          <w:b/>
          <w:sz w:val="24"/>
          <w:szCs w:val="24"/>
        </w:rPr>
        <w:t xml:space="preserve"> </w:t>
      </w:r>
      <w:r w:rsidR="008B7F30" w:rsidRPr="00D005A2">
        <w:rPr>
          <w:rFonts w:ascii="Times New Roman" w:hAnsi="Times New Roman"/>
          <w:b/>
          <w:sz w:val="24"/>
          <w:szCs w:val="24"/>
        </w:rPr>
        <w:t>için “Ücretlendirme Politikası”</w:t>
      </w:r>
      <w:r w:rsidR="008361F6" w:rsidRPr="00D005A2">
        <w:rPr>
          <w:rFonts w:ascii="Times New Roman" w:hAnsi="Times New Roman"/>
          <w:b/>
          <w:sz w:val="24"/>
          <w:szCs w:val="24"/>
        </w:rPr>
        <w:t xml:space="preserve"> </w:t>
      </w:r>
      <w:r w:rsidR="007D43CA" w:rsidRPr="007D43CA">
        <w:rPr>
          <w:rFonts w:ascii="Times New Roman" w:hAnsi="Times New Roman"/>
          <w:b/>
          <w:sz w:val="24"/>
          <w:szCs w:val="24"/>
        </w:rPr>
        <w:t xml:space="preserve">ve politika </w:t>
      </w:r>
      <w:r w:rsidR="008361F6" w:rsidRPr="00D005A2">
        <w:rPr>
          <w:rFonts w:ascii="Times New Roman" w:hAnsi="Times New Roman"/>
          <w:b/>
          <w:sz w:val="24"/>
          <w:szCs w:val="24"/>
        </w:rPr>
        <w:t xml:space="preserve">kapsamında yapılan </w:t>
      </w:r>
      <w:r w:rsidR="007D43CA">
        <w:rPr>
          <w:rFonts w:ascii="Times New Roman" w:hAnsi="Times New Roman"/>
          <w:b/>
          <w:sz w:val="24"/>
          <w:szCs w:val="24"/>
        </w:rPr>
        <w:tab/>
      </w:r>
      <w:r w:rsidR="008361F6" w:rsidRPr="00D005A2">
        <w:rPr>
          <w:rFonts w:ascii="Times New Roman" w:hAnsi="Times New Roman"/>
          <w:b/>
          <w:sz w:val="24"/>
          <w:szCs w:val="24"/>
        </w:rPr>
        <w:t>ödemeler</w:t>
      </w:r>
      <w:r w:rsidR="007D43CA">
        <w:rPr>
          <w:rFonts w:ascii="Times New Roman" w:hAnsi="Times New Roman"/>
          <w:b/>
          <w:sz w:val="24"/>
          <w:szCs w:val="24"/>
        </w:rPr>
        <w:t xml:space="preserve"> </w:t>
      </w:r>
      <w:r w:rsidR="008361F6" w:rsidRPr="00D005A2">
        <w:rPr>
          <w:rFonts w:ascii="Times New Roman" w:hAnsi="Times New Roman"/>
          <w:b/>
          <w:sz w:val="24"/>
          <w:szCs w:val="24"/>
        </w:rPr>
        <w:t>hakkında pay sahiplerine bilgi verilmesi</w:t>
      </w:r>
      <w:r w:rsidRPr="00D005A2">
        <w:rPr>
          <w:rFonts w:ascii="Times New Roman" w:hAnsi="Times New Roman"/>
          <w:b/>
          <w:sz w:val="24"/>
          <w:szCs w:val="24"/>
        </w:rPr>
        <w:t xml:space="preserve"> ve onaylanması,</w:t>
      </w:r>
      <w:r w:rsidR="007C3B89" w:rsidRPr="00D005A2">
        <w:rPr>
          <w:rFonts w:ascii="Times New Roman" w:hAnsi="Times New Roman"/>
          <w:b/>
          <w:sz w:val="24"/>
          <w:szCs w:val="24"/>
        </w:rPr>
        <w:t xml:space="preserve"> </w:t>
      </w:r>
    </w:p>
    <w:p w:rsidR="00CC4FEF" w:rsidRPr="00D005A2" w:rsidRDefault="00CC4FEF" w:rsidP="00CC4FEF">
      <w:pPr>
        <w:jc w:val="both"/>
        <w:rPr>
          <w:rFonts w:ascii="Times New Roman" w:hAnsi="Times New Roman"/>
          <w:b/>
          <w:sz w:val="24"/>
          <w:szCs w:val="24"/>
        </w:rPr>
      </w:pPr>
    </w:p>
    <w:p w:rsidR="00E60E82" w:rsidRDefault="00CC4FEF" w:rsidP="00E60E82">
      <w:pPr>
        <w:jc w:val="both"/>
        <w:rPr>
          <w:rFonts w:ascii="Times New Roman" w:hAnsi="Times New Roman"/>
          <w:sz w:val="24"/>
          <w:szCs w:val="24"/>
        </w:rPr>
      </w:pPr>
      <w:r w:rsidRPr="00D005A2">
        <w:rPr>
          <w:rFonts w:ascii="Times New Roman" w:hAnsi="Times New Roman"/>
          <w:sz w:val="24"/>
          <w:szCs w:val="24"/>
        </w:rPr>
        <w:t xml:space="preserve">         </w:t>
      </w:r>
      <w:r w:rsidR="00D5139A">
        <w:rPr>
          <w:rFonts w:ascii="Times New Roman" w:hAnsi="Times New Roman"/>
          <w:sz w:val="24"/>
          <w:szCs w:val="24"/>
        </w:rPr>
        <w:tab/>
        <w:t xml:space="preserve">SPK’nın 4.6.2. </w:t>
      </w:r>
      <w:r w:rsidR="00D5139A" w:rsidRPr="006D47BC">
        <w:rPr>
          <w:rFonts w:ascii="Times New Roman" w:hAnsi="Times New Roman"/>
          <w:sz w:val="24"/>
          <w:szCs w:val="24"/>
        </w:rPr>
        <w:t>no</w:t>
      </w:r>
      <w:r w:rsidR="003C4F7B">
        <w:rPr>
          <w:rFonts w:ascii="Times New Roman" w:hAnsi="Times New Roman"/>
          <w:sz w:val="24"/>
          <w:szCs w:val="24"/>
        </w:rPr>
        <w:t>'</w:t>
      </w:r>
      <w:r w:rsidR="00D5139A" w:rsidRPr="006D47BC">
        <w:rPr>
          <w:rFonts w:ascii="Times New Roman" w:hAnsi="Times New Roman"/>
          <w:sz w:val="24"/>
          <w:szCs w:val="24"/>
        </w:rPr>
        <w:t xml:space="preserve">lu Zorunlu Kurumsal Yönetim İlkesi uyarınca Yönetim Kurulu </w:t>
      </w:r>
      <w:r w:rsidR="00D5139A">
        <w:rPr>
          <w:rFonts w:ascii="Times New Roman" w:hAnsi="Times New Roman"/>
          <w:sz w:val="24"/>
          <w:szCs w:val="24"/>
        </w:rPr>
        <w:tab/>
      </w:r>
      <w:r w:rsidR="00D5139A" w:rsidRPr="006D47BC">
        <w:rPr>
          <w:rFonts w:ascii="Times New Roman" w:hAnsi="Times New Roman"/>
          <w:sz w:val="24"/>
          <w:szCs w:val="24"/>
        </w:rPr>
        <w:t xml:space="preserve">üyelerinin ve üst düzey yöneticilerin ücretlendirme esasları yazılı hale getirilmeli ve </w:t>
      </w:r>
      <w:r w:rsidR="00D5139A">
        <w:rPr>
          <w:rFonts w:ascii="Times New Roman" w:hAnsi="Times New Roman"/>
          <w:sz w:val="24"/>
          <w:szCs w:val="24"/>
        </w:rPr>
        <w:tab/>
      </w:r>
      <w:r w:rsidR="00D5139A" w:rsidRPr="006D47BC">
        <w:rPr>
          <w:rFonts w:ascii="Times New Roman" w:hAnsi="Times New Roman"/>
          <w:sz w:val="24"/>
          <w:szCs w:val="24"/>
        </w:rPr>
        <w:t xml:space="preserve">Genel Kurul toplantısında ayrı bir madde olarak ortakların bilgisine sunularak pay </w:t>
      </w:r>
      <w:r w:rsidR="00D5139A">
        <w:rPr>
          <w:rFonts w:ascii="Times New Roman" w:hAnsi="Times New Roman"/>
          <w:sz w:val="24"/>
          <w:szCs w:val="24"/>
        </w:rPr>
        <w:tab/>
      </w:r>
      <w:r w:rsidR="00D5139A" w:rsidRPr="006D47BC">
        <w:rPr>
          <w:rFonts w:ascii="Times New Roman" w:hAnsi="Times New Roman"/>
          <w:sz w:val="24"/>
          <w:szCs w:val="24"/>
        </w:rPr>
        <w:t xml:space="preserve">sahiplerine bu konuda görüş bildirme imkânı tanınmalıdır. Bu amaçla hazırlanan ücret </w:t>
      </w:r>
      <w:r w:rsidR="00D5139A">
        <w:rPr>
          <w:rFonts w:ascii="Times New Roman" w:hAnsi="Times New Roman"/>
          <w:sz w:val="24"/>
          <w:szCs w:val="24"/>
        </w:rPr>
        <w:tab/>
        <w:t>politikası EK/5’de</w:t>
      </w:r>
      <w:r w:rsidR="003C4F7B">
        <w:rPr>
          <w:rFonts w:ascii="Times New Roman" w:hAnsi="Times New Roman"/>
          <w:sz w:val="24"/>
          <w:szCs w:val="24"/>
        </w:rPr>
        <w:t xml:space="preserve"> ve Ş</w:t>
      </w:r>
      <w:r w:rsidR="003C4F7B" w:rsidRPr="00D005A2">
        <w:rPr>
          <w:rFonts w:ascii="Times New Roman" w:hAnsi="Times New Roman"/>
          <w:sz w:val="24"/>
          <w:szCs w:val="24"/>
        </w:rPr>
        <w:t xml:space="preserve">irketimizin </w:t>
      </w:r>
      <w:r w:rsidR="003C4F7B">
        <w:rPr>
          <w:rFonts w:ascii="Times New Roman" w:hAnsi="Times New Roman"/>
          <w:sz w:val="24"/>
          <w:szCs w:val="24"/>
        </w:rPr>
        <w:t>kurumsal</w:t>
      </w:r>
      <w:r w:rsidR="003C4F7B" w:rsidRPr="00D005A2">
        <w:rPr>
          <w:rFonts w:ascii="Times New Roman" w:hAnsi="Times New Roman"/>
          <w:sz w:val="24"/>
          <w:szCs w:val="24"/>
        </w:rPr>
        <w:t xml:space="preserve"> internet </w:t>
      </w:r>
      <w:r w:rsidR="00E60E82">
        <w:rPr>
          <w:rFonts w:ascii="Times New Roman" w:hAnsi="Times New Roman"/>
          <w:sz w:val="24"/>
          <w:szCs w:val="24"/>
        </w:rPr>
        <w:t xml:space="preserve">sitemizde de yer almaktadır. </w:t>
      </w:r>
      <w:r w:rsidR="00E60E82">
        <w:rPr>
          <w:rFonts w:ascii="Times New Roman" w:hAnsi="Times New Roman"/>
          <w:sz w:val="24"/>
          <w:szCs w:val="24"/>
        </w:rPr>
        <w:tab/>
      </w:r>
      <w:r w:rsidR="006F5DF5">
        <w:rPr>
          <w:rFonts w:ascii="Times New Roman" w:hAnsi="Times New Roman"/>
          <w:sz w:val="24"/>
          <w:szCs w:val="24"/>
        </w:rPr>
        <w:t>2</w:t>
      </w:r>
      <w:r w:rsidR="008361F6" w:rsidRPr="00D005A2">
        <w:rPr>
          <w:rFonts w:ascii="Times New Roman" w:hAnsi="Times New Roman"/>
          <w:sz w:val="24"/>
          <w:szCs w:val="24"/>
        </w:rPr>
        <w:t>01</w:t>
      </w:r>
      <w:r w:rsidR="006F5DF5">
        <w:rPr>
          <w:rFonts w:ascii="Times New Roman" w:hAnsi="Times New Roman"/>
          <w:sz w:val="24"/>
          <w:szCs w:val="24"/>
        </w:rPr>
        <w:t>4</w:t>
      </w:r>
      <w:r w:rsidR="000F7D76">
        <w:rPr>
          <w:rFonts w:ascii="Times New Roman" w:hAnsi="Times New Roman"/>
          <w:sz w:val="24"/>
          <w:szCs w:val="24"/>
        </w:rPr>
        <w:t xml:space="preserve"> faaliyet yılına ilişkin konsolide </w:t>
      </w:r>
      <w:r w:rsidR="008361F6" w:rsidRPr="00D005A2">
        <w:rPr>
          <w:rFonts w:ascii="Times New Roman" w:hAnsi="Times New Roman"/>
          <w:sz w:val="24"/>
          <w:szCs w:val="24"/>
        </w:rPr>
        <w:t>finansal raporlarımızın 2</w:t>
      </w:r>
      <w:r w:rsidRPr="00D005A2">
        <w:rPr>
          <w:rFonts w:ascii="Times New Roman" w:hAnsi="Times New Roman"/>
          <w:sz w:val="24"/>
          <w:szCs w:val="24"/>
        </w:rPr>
        <w:t>8</w:t>
      </w:r>
      <w:r w:rsidR="008361F6" w:rsidRPr="00D005A2">
        <w:rPr>
          <w:rFonts w:ascii="Times New Roman" w:hAnsi="Times New Roman"/>
          <w:sz w:val="24"/>
          <w:szCs w:val="24"/>
        </w:rPr>
        <w:t xml:space="preserve"> no’lu dipnotunda </w:t>
      </w:r>
      <w:r w:rsidR="00E60E82">
        <w:rPr>
          <w:rFonts w:ascii="Times New Roman" w:hAnsi="Times New Roman"/>
          <w:sz w:val="24"/>
          <w:szCs w:val="24"/>
        </w:rPr>
        <w:tab/>
      </w:r>
      <w:r w:rsidR="00C66982" w:rsidRPr="00D005A2">
        <w:rPr>
          <w:rFonts w:ascii="Times New Roman" w:hAnsi="Times New Roman"/>
          <w:sz w:val="24"/>
          <w:szCs w:val="24"/>
        </w:rPr>
        <w:t>belirtildiği üzere</w:t>
      </w:r>
      <w:r w:rsidR="009C2251">
        <w:rPr>
          <w:rFonts w:ascii="Times New Roman" w:hAnsi="Times New Roman"/>
          <w:sz w:val="24"/>
          <w:szCs w:val="24"/>
        </w:rPr>
        <w:t>;</w:t>
      </w:r>
      <w:r w:rsidR="00C7721E">
        <w:rPr>
          <w:rFonts w:ascii="Times New Roman" w:hAnsi="Times New Roman"/>
          <w:sz w:val="24"/>
          <w:szCs w:val="24"/>
        </w:rPr>
        <w:t xml:space="preserve"> </w:t>
      </w:r>
    </w:p>
    <w:p w:rsidR="00EF1C15" w:rsidRDefault="00E60E82" w:rsidP="00E60E82">
      <w:pPr>
        <w:jc w:val="both"/>
        <w:rPr>
          <w:rFonts w:ascii="Times New Roman" w:hAnsi="Times New Roman"/>
          <w:sz w:val="24"/>
          <w:szCs w:val="24"/>
        </w:rPr>
      </w:pPr>
      <w:r>
        <w:rPr>
          <w:rFonts w:ascii="Times New Roman" w:hAnsi="Times New Roman"/>
          <w:sz w:val="24"/>
          <w:szCs w:val="24"/>
        </w:rPr>
        <w:lastRenderedPageBreak/>
        <w:tab/>
      </w:r>
      <w:r w:rsidR="00C66982" w:rsidRPr="00D005A2">
        <w:rPr>
          <w:rFonts w:ascii="Times New Roman" w:hAnsi="Times New Roman"/>
          <w:sz w:val="24"/>
          <w:szCs w:val="24"/>
        </w:rPr>
        <w:t>201</w:t>
      </w:r>
      <w:r w:rsidR="006F5DF5">
        <w:rPr>
          <w:rFonts w:ascii="Times New Roman" w:hAnsi="Times New Roman"/>
          <w:sz w:val="24"/>
          <w:szCs w:val="24"/>
        </w:rPr>
        <w:t>4</w:t>
      </w:r>
      <w:r w:rsidR="00C66982" w:rsidRPr="00D005A2">
        <w:rPr>
          <w:rFonts w:ascii="Times New Roman" w:hAnsi="Times New Roman"/>
          <w:sz w:val="24"/>
          <w:szCs w:val="24"/>
        </w:rPr>
        <w:t xml:space="preserve"> yılı için</w:t>
      </w:r>
      <w:r w:rsidR="003C4F7B">
        <w:rPr>
          <w:rFonts w:ascii="Times New Roman" w:hAnsi="Times New Roman"/>
          <w:sz w:val="24"/>
          <w:szCs w:val="24"/>
        </w:rPr>
        <w:t xml:space="preserve">de Yapı Kredi Koray Gayrimenkul </w:t>
      </w:r>
      <w:r w:rsidR="00C66982" w:rsidRPr="00D005A2">
        <w:rPr>
          <w:rFonts w:ascii="Times New Roman" w:hAnsi="Times New Roman"/>
          <w:sz w:val="24"/>
          <w:szCs w:val="24"/>
        </w:rPr>
        <w:t>Yatırım Ortaklığı A.Ş. tarafından</w:t>
      </w:r>
      <w:r w:rsidR="009C2251">
        <w:rPr>
          <w:rFonts w:ascii="Times New Roman" w:hAnsi="Times New Roman"/>
          <w:sz w:val="24"/>
          <w:szCs w:val="24"/>
        </w:rPr>
        <w:t>,</w:t>
      </w:r>
      <w:r w:rsidR="00C66982" w:rsidRPr="00D005A2">
        <w:rPr>
          <w:rFonts w:ascii="Times New Roman" w:hAnsi="Times New Roman"/>
          <w:sz w:val="24"/>
          <w:szCs w:val="24"/>
        </w:rPr>
        <w:t xml:space="preserve"> </w:t>
      </w:r>
      <w:r>
        <w:rPr>
          <w:rFonts w:ascii="Times New Roman" w:hAnsi="Times New Roman"/>
          <w:sz w:val="24"/>
          <w:szCs w:val="24"/>
        </w:rPr>
        <w:tab/>
      </w:r>
      <w:r w:rsidR="000F7D76">
        <w:rPr>
          <w:rFonts w:ascii="Times New Roman" w:hAnsi="Times New Roman"/>
          <w:sz w:val="24"/>
          <w:szCs w:val="24"/>
        </w:rPr>
        <w:t xml:space="preserve">Şirketin ve bağlı ortaklıklarının </w:t>
      </w:r>
      <w:r w:rsidR="00C7721E">
        <w:rPr>
          <w:rFonts w:ascii="Times New Roman" w:hAnsi="Times New Roman"/>
          <w:sz w:val="24"/>
          <w:szCs w:val="24"/>
        </w:rPr>
        <w:t>Yönetim Kurulu üyeleri</w:t>
      </w:r>
      <w:r w:rsidR="000F7D76">
        <w:rPr>
          <w:rFonts w:ascii="Times New Roman" w:hAnsi="Times New Roman"/>
          <w:sz w:val="24"/>
          <w:szCs w:val="24"/>
        </w:rPr>
        <w:t>ne</w:t>
      </w:r>
      <w:r w:rsidR="00C7721E">
        <w:rPr>
          <w:rFonts w:ascii="Times New Roman" w:hAnsi="Times New Roman"/>
          <w:sz w:val="24"/>
          <w:szCs w:val="24"/>
        </w:rPr>
        <w:t xml:space="preserve"> ve üst düzey yöneticiler</w:t>
      </w:r>
      <w:r w:rsidR="000F7D76">
        <w:rPr>
          <w:rFonts w:ascii="Times New Roman" w:hAnsi="Times New Roman"/>
          <w:sz w:val="24"/>
          <w:szCs w:val="24"/>
        </w:rPr>
        <w:t>in</w:t>
      </w:r>
      <w:r w:rsidR="00C7721E">
        <w:rPr>
          <w:rFonts w:ascii="Times New Roman" w:hAnsi="Times New Roman"/>
          <w:sz w:val="24"/>
          <w:szCs w:val="24"/>
        </w:rPr>
        <w:t xml:space="preserve">e </w:t>
      </w:r>
      <w:r>
        <w:rPr>
          <w:rFonts w:ascii="Times New Roman" w:hAnsi="Times New Roman"/>
          <w:sz w:val="24"/>
          <w:szCs w:val="24"/>
        </w:rPr>
        <w:tab/>
      </w:r>
      <w:r w:rsidR="00C7721E">
        <w:rPr>
          <w:rFonts w:ascii="Times New Roman" w:hAnsi="Times New Roman"/>
          <w:sz w:val="24"/>
          <w:szCs w:val="24"/>
        </w:rPr>
        <w:t>toplam 1.667.887</w:t>
      </w:r>
      <w:r w:rsidR="00C7721E" w:rsidRPr="00D005A2">
        <w:rPr>
          <w:rFonts w:ascii="Times New Roman" w:hAnsi="Times New Roman"/>
          <w:sz w:val="24"/>
          <w:szCs w:val="24"/>
        </w:rPr>
        <w:t xml:space="preserve"> TL </w:t>
      </w:r>
      <w:r w:rsidR="000F7D76">
        <w:rPr>
          <w:rFonts w:ascii="Times New Roman" w:hAnsi="Times New Roman"/>
          <w:sz w:val="24"/>
          <w:szCs w:val="24"/>
        </w:rPr>
        <w:t>(</w:t>
      </w:r>
      <w:r w:rsidR="009C2251">
        <w:rPr>
          <w:rFonts w:ascii="Times New Roman" w:hAnsi="Times New Roman"/>
          <w:sz w:val="24"/>
          <w:szCs w:val="24"/>
        </w:rPr>
        <w:t xml:space="preserve">sadece Şirketin Yönetim Kurulu üyelerine ve üst düzey </w:t>
      </w:r>
      <w:r>
        <w:rPr>
          <w:rFonts w:ascii="Times New Roman" w:hAnsi="Times New Roman"/>
          <w:sz w:val="24"/>
          <w:szCs w:val="24"/>
        </w:rPr>
        <w:tab/>
      </w:r>
      <w:r w:rsidR="009C2251">
        <w:rPr>
          <w:rFonts w:ascii="Times New Roman" w:hAnsi="Times New Roman"/>
          <w:sz w:val="24"/>
          <w:szCs w:val="24"/>
        </w:rPr>
        <w:t xml:space="preserve">yöneticilerine ise toplam </w:t>
      </w:r>
      <w:r w:rsidR="000F7D76" w:rsidRPr="000F7D76">
        <w:rPr>
          <w:rFonts w:ascii="Times New Roman" w:hAnsi="Times New Roman"/>
          <w:sz w:val="24"/>
          <w:szCs w:val="24"/>
        </w:rPr>
        <w:t>910.259</w:t>
      </w:r>
      <w:r w:rsidR="000F7D76">
        <w:rPr>
          <w:rFonts w:ascii="Times New Roman" w:hAnsi="Times New Roman"/>
        </w:rPr>
        <w:t xml:space="preserve"> </w:t>
      </w:r>
      <w:r w:rsidR="000F7D76" w:rsidRPr="000F7D76">
        <w:rPr>
          <w:rFonts w:ascii="Times New Roman" w:hAnsi="Times New Roman"/>
          <w:sz w:val="24"/>
          <w:szCs w:val="24"/>
        </w:rPr>
        <w:t>TL</w:t>
      </w:r>
      <w:r w:rsidR="009C2251">
        <w:rPr>
          <w:rFonts w:ascii="Times New Roman" w:hAnsi="Times New Roman"/>
        </w:rPr>
        <w:t>)</w:t>
      </w:r>
      <w:r w:rsidR="0052145E">
        <w:rPr>
          <w:rFonts w:ascii="Times New Roman" w:hAnsi="Times New Roman"/>
        </w:rPr>
        <w:t xml:space="preserve"> </w:t>
      </w:r>
      <w:r w:rsidR="00C7721E" w:rsidRPr="006D47BC">
        <w:rPr>
          <w:rFonts w:ascii="Times New Roman" w:hAnsi="Times New Roman"/>
          <w:sz w:val="24"/>
          <w:szCs w:val="24"/>
        </w:rPr>
        <w:t>menfaat sağlanmıştır.</w:t>
      </w:r>
    </w:p>
    <w:p w:rsidR="009D574A" w:rsidRDefault="00EF1C15" w:rsidP="00EF1C15">
      <w:pPr>
        <w:jc w:val="both"/>
        <w:rPr>
          <w:rFonts w:ascii="Times New Roman" w:hAnsi="Times New Roman"/>
          <w:b/>
          <w:sz w:val="24"/>
          <w:szCs w:val="24"/>
        </w:rPr>
      </w:pPr>
      <w:r>
        <w:rPr>
          <w:rFonts w:ascii="Times New Roman" w:hAnsi="Times New Roman"/>
          <w:b/>
          <w:sz w:val="24"/>
          <w:szCs w:val="24"/>
        </w:rPr>
        <w:t xml:space="preserve">     </w:t>
      </w:r>
    </w:p>
    <w:p w:rsidR="00EF1C15" w:rsidRPr="00EF1C15" w:rsidRDefault="009D574A" w:rsidP="00EF1C15">
      <w:pPr>
        <w:jc w:val="both"/>
        <w:rPr>
          <w:rFonts w:ascii="Times New Roman" w:hAnsi="Times New Roman"/>
          <w:b/>
          <w:sz w:val="24"/>
          <w:szCs w:val="24"/>
        </w:rPr>
      </w:pPr>
      <w:r>
        <w:rPr>
          <w:rFonts w:ascii="Times New Roman" w:hAnsi="Times New Roman"/>
          <w:b/>
          <w:sz w:val="24"/>
          <w:szCs w:val="24"/>
        </w:rPr>
        <w:t xml:space="preserve">     </w:t>
      </w:r>
      <w:r w:rsidR="00EF1C15" w:rsidRPr="00EF1C15">
        <w:rPr>
          <w:rFonts w:ascii="Times New Roman" w:hAnsi="Times New Roman"/>
          <w:b/>
          <w:sz w:val="24"/>
          <w:szCs w:val="24"/>
        </w:rPr>
        <w:t xml:space="preserve">11. </w:t>
      </w:r>
      <w:r w:rsidR="00F754B2" w:rsidRPr="00EF1C15">
        <w:rPr>
          <w:rFonts w:ascii="Times New Roman" w:hAnsi="Times New Roman"/>
          <w:b/>
          <w:sz w:val="24"/>
          <w:szCs w:val="24"/>
        </w:rPr>
        <w:t>Şirket</w:t>
      </w:r>
      <w:r w:rsidR="00EF1C15" w:rsidRPr="00EF1C15">
        <w:rPr>
          <w:rFonts w:ascii="Times New Roman" w:hAnsi="Times New Roman"/>
          <w:b/>
          <w:sz w:val="24"/>
          <w:szCs w:val="24"/>
        </w:rPr>
        <w:t>'</w:t>
      </w:r>
      <w:r w:rsidR="00F754B2" w:rsidRPr="00EF1C15">
        <w:rPr>
          <w:rFonts w:ascii="Times New Roman" w:hAnsi="Times New Roman"/>
          <w:b/>
          <w:sz w:val="24"/>
          <w:szCs w:val="24"/>
        </w:rPr>
        <w:t xml:space="preserve">in </w:t>
      </w:r>
      <w:r w:rsidR="00CC4FEF" w:rsidRPr="00EF1C15">
        <w:rPr>
          <w:rFonts w:ascii="Times New Roman" w:hAnsi="Times New Roman"/>
          <w:b/>
          <w:sz w:val="24"/>
          <w:szCs w:val="24"/>
        </w:rPr>
        <w:t>2</w:t>
      </w:r>
      <w:r w:rsidR="00F754B2" w:rsidRPr="00EF1C15">
        <w:rPr>
          <w:rFonts w:ascii="Times New Roman" w:hAnsi="Times New Roman"/>
          <w:b/>
          <w:sz w:val="24"/>
          <w:szCs w:val="24"/>
        </w:rPr>
        <w:t>01</w:t>
      </w:r>
      <w:r w:rsidR="006F5DF5" w:rsidRPr="00EF1C15">
        <w:rPr>
          <w:rFonts w:ascii="Times New Roman" w:hAnsi="Times New Roman"/>
          <w:b/>
          <w:sz w:val="24"/>
          <w:szCs w:val="24"/>
        </w:rPr>
        <w:t>4</w:t>
      </w:r>
      <w:r w:rsidR="00F754B2" w:rsidRPr="00EF1C15">
        <w:rPr>
          <w:rFonts w:ascii="Times New Roman" w:hAnsi="Times New Roman"/>
          <w:b/>
          <w:sz w:val="24"/>
          <w:szCs w:val="24"/>
        </w:rPr>
        <w:t xml:space="preserve"> yılı</w:t>
      </w:r>
      <w:r w:rsidR="00CC4FEF" w:rsidRPr="00EF1C15">
        <w:rPr>
          <w:rFonts w:ascii="Times New Roman" w:hAnsi="Times New Roman"/>
          <w:b/>
          <w:sz w:val="24"/>
          <w:szCs w:val="24"/>
        </w:rPr>
        <w:t xml:space="preserve"> içinde </w:t>
      </w:r>
      <w:r w:rsidR="00F754B2" w:rsidRPr="00EF1C15">
        <w:rPr>
          <w:rFonts w:ascii="Times New Roman" w:hAnsi="Times New Roman"/>
          <w:b/>
          <w:sz w:val="24"/>
          <w:szCs w:val="24"/>
        </w:rPr>
        <w:t>yaptığı bağış ve yardımlar hakkında Genel Kurul’a</w:t>
      </w:r>
      <w:r w:rsidR="00EF1C15" w:rsidRPr="00EF1C15">
        <w:rPr>
          <w:rFonts w:ascii="Times New Roman" w:hAnsi="Times New Roman"/>
          <w:b/>
          <w:sz w:val="24"/>
          <w:szCs w:val="24"/>
        </w:rPr>
        <w:t xml:space="preserve"> </w:t>
      </w:r>
      <w:r w:rsidR="00D005A2" w:rsidRPr="00EF1C15">
        <w:rPr>
          <w:rFonts w:ascii="Times New Roman" w:hAnsi="Times New Roman"/>
          <w:b/>
          <w:sz w:val="24"/>
          <w:szCs w:val="24"/>
        </w:rPr>
        <w:t>b</w:t>
      </w:r>
      <w:r w:rsidR="00F754B2" w:rsidRPr="00EF1C15">
        <w:rPr>
          <w:rFonts w:ascii="Times New Roman" w:hAnsi="Times New Roman"/>
          <w:b/>
          <w:sz w:val="24"/>
          <w:szCs w:val="24"/>
        </w:rPr>
        <w:t>ilgi</w:t>
      </w:r>
      <w:r w:rsidR="00D005A2" w:rsidRPr="00EF1C15">
        <w:rPr>
          <w:rFonts w:ascii="Times New Roman" w:hAnsi="Times New Roman"/>
          <w:b/>
          <w:sz w:val="24"/>
          <w:szCs w:val="24"/>
        </w:rPr>
        <w:t xml:space="preserve"> </w:t>
      </w:r>
      <w:r w:rsidR="00EF1C15" w:rsidRPr="00EF1C15">
        <w:rPr>
          <w:rFonts w:ascii="Times New Roman" w:hAnsi="Times New Roman"/>
          <w:b/>
          <w:sz w:val="24"/>
          <w:szCs w:val="24"/>
        </w:rPr>
        <w:t xml:space="preserve"> </w:t>
      </w:r>
    </w:p>
    <w:p w:rsidR="009D574A" w:rsidRPr="00EF1C15" w:rsidRDefault="00EF1C15" w:rsidP="00EF1C15">
      <w:pPr>
        <w:jc w:val="both"/>
        <w:rPr>
          <w:rFonts w:ascii="Times New Roman" w:hAnsi="Times New Roman"/>
          <w:b/>
          <w:sz w:val="24"/>
          <w:szCs w:val="24"/>
        </w:rPr>
      </w:pPr>
      <w:r>
        <w:rPr>
          <w:rFonts w:ascii="Times New Roman" w:hAnsi="Times New Roman"/>
          <w:b/>
          <w:sz w:val="24"/>
          <w:szCs w:val="24"/>
        </w:rPr>
        <w:t xml:space="preserve">           </w:t>
      </w:r>
      <w:r w:rsidR="00F754B2" w:rsidRPr="00EF1C15">
        <w:rPr>
          <w:rFonts w:ascii="Times New Roman" w:hAnsi="Times New Roman"/>
          <w:b/>
          <w:sz w:val="24"/>
          <w:szCs w:val="24"/>
        </w:rPr>
        <w:t>ver</w:t>
      </w:r>
      <w:r w:rsidRPr="00EF1C15">
        <w:rPr>
          <w:rFonts w:ascii="Times New Roman" w:hAnsi="Times New Roman"/>
          <w:b/>
          <w:sz w:val="24"/>
          <w:szCs w:val="24"/>
        </w:rPr>
        <w:t>il</w:t>
      </w:r>
      <w:r w:rsidR="00F754B2" w:rsidRPr="00EF1C15">
        <w:rPr>
          <w:rFonts w:ascii="Times New Roman" w:hAnsi="Times New Roman"/>
          <w:b/>
          <w:sz w:val="24"/>
          <w:szCs w:val="24"/>
        </w:rPr>
        <w:t>mesi</w:t>
      </w:r>
      <w:r w:rsidR="00C66982" w:rsidRPr="00EF1C15">
        <w:rPr>
          <w:rFonts w:ascii="Times New Roman" w:hAnsi="Times New Roman"/>
          <w:b/>
          <w:sz w:val="24"/>
          <w:szCs w:val="24"/>
        </w:rPr>
        <w:t xml:space="preserve"> ve 201</w:t>
      </w:r>
      <w:r w:rsidR="006F5DF5" w:rsidRPr="00EF1C15">
        <w:rPr>
          <w:rFonts w:ascii="Times New Roman" w:hAnsi="Times New Roman"/>
          <w:b/>
          <w:sz w:val="24"/>
          <w:szCs w:val="24"/>
        </w:rPr>
        <w:t>5</w:t>
      </w:r>
      <w:r w:rsidR="00C66982" w:rsidRPr="00EF1C15">
        <w:rPr>
          <w:rFonts w:ascii="Times New Roman" w:hAnsi="Times New Roman"/>
          <w:b/>
          <w:sz w:val="24"/>
          <w:szCs w:val="24"/>
        </w:rPr>
        <w:t xml:space="preserve"> yılında yapılacak bağışlar için üst sınır belirlenmesi</w:t>
      </w:r>
      <w:r w:rsidRPr="00EF1C15">
        <w:rPr>
          <w:rFonts w:ascii="Times New Roman" w:hAnsi="Times New Roman"/>
          <w:b/>
          <w:sz w:val="24"/>
          <w:szCs w:val="24"/>
        </w:rPr>
        <w:t>,</w:t>
      </w:r>
      <w:r w:rsidR="00F754B2" w:rsidRPr="00EF1C15">
        <w:rPr>
          <w:rFonts w:ascii="Times New Roman" w:hAnsi="Times New Roman"/>
          <w:b/>
          <w:sz w:val="24"/>
          <w:szCs w:val="24"/>
        </w:rPr>
        <w:t xml:space="preserve"> </w:t>
      </w:r>
    </w:p>
    <w:p w:rsidR="009D574A" w:rsidRDefault="00CC4FEF" w:rsidP="009D574A">
      <w:pPr>
        <w:jc w:val="both"/>
        <w:rPr>
          <w:rFonts w:ascii="Times New Roman" w:hAnsi="Times New Roman"/>
          <w:b/>
          <w:sz w:val="24"/>
          <w:szCs w:val="24"/>
        </w:rPr>
      </w:pPr>
      <w:r w:rsidRPr="00EF1C15">
        <w:rPr>
          <w:rFonts w:ascii="Times New Roman" w:hAnsi="Times New Roman"/>
          <w:b/>
          <w:sz w:val="24"/>
          <w:szCs w:val="24"/>
        </w:rPr>
        <w:t xml:space="preserve">        </w:t>
      </w:r>
      <w:r w:rsidR="009D574A">
        <w:rPr>
          <w:rFonts w:ascii="Times New Roman" w:hAnsi="Times New Roman"/>
          <w:b/>
          <w:sz w:val="24"/>
          <w:szCs w:val="24"/>
        </w:rPr>
        <w:tab/>
      </w:r>
    </w:p>
    <w:p w:rsidR="009D574A" w:rsidRDefault="009D574A" w:rsidP="009D574A">
      <w:pPr>
        <w:jc w:val="both"/>
        <w:rPr>
          <w:rFonts w:ascii="Times New Roman" w:hAnsi="Times New Roman"/>
          <w:sz w:val="24"/>
          <w:szCs w:val="24"/>
        </w:rPr>
      </w:pPr>
      <w:r>
        <w:rPr>
          <w:rFonts w:ascii="Times New Roman" w:hAnsi="Times New Roman"/>
          <w:b/>
          <w:sz w:val="24"/>
          <w:szCs w:val="24"/>
        </w:rPr>
        <w:tab/>
      </w:r>
      <w:r w:rsidR="005471F5" w:rsidRPr="006D47BC">
        <w:rPr>
          <w:rFonts w:ascii="Times New Roman" w:hAnsi="Times New Roman"/>
          <w:sz w:val="24"/>
          <w:szCs w:val="24"/>
        </w:rPr>
        <w:t xml:space="preserve">Sermaye Piyasası Kurulunun II-19.1 sayılı Kar Payı Tebliği’nin </w:t>
      </w:r>
      <w:r w:rsidR="005471F5">
        <w:rPr>
          <w:rFonts w:ascii="Times New Roman" w:hAnsi="Times New Roman"/>
          <w:sz w:val="24"/>
          <w:szCs w:val="24"/>
        </w:rPr>
        <w:t xml:space="preserve">6 </w:t>
      </w:r>
      <w:r w:rsidR="005471F5" w:rsidRPr="006D47BC">
        <w:rPr>
          <w:rFonts w:ascii="Times New Roman" w:hAnsi="Times New Roman"/>
          <w:sz w:val="24"/>
          <w:szCs w:val="24"/>
        </w:rPr>
        <w:t xml:space="preserve">ncı maddesi </w:t>
      </w:r>
      <w:r w:rsidR="005471F5">
        <w:rPr>
          <w:rFonts w:ascii="Times New Roman" w:hAnsi="Times New Roman"/>
          <w:sz w:val="24"/>
          <w:szCs w:val="24"/>
        </w:rPr>
        <w:tab/>
      </w:r>
      <w:r w:rsidR="005471F5" w:rsidRPr="006D47BC">
        <w:rPr>
          <w:rFonts w:ascii="Times New Roman" w:hAnsi="Times New Roman"/>
          <w:sz w:val="24"/>
          <w:szCs w:val="24"/>
        </w:rPr>
        <w:t>gereğince, yapılacak ba</w:t>
      </w:r>
      <w:r w:rsidR="005471F5">
        <w:rPr>
          <w:rFonts w:ascii="Times New Roman" w:hAnsi="Times New Roman"/>
          <w:sz w:val="24"/>
          <w:szCs w:val="24"/>
        </w:rPr>
        <w:t>ğışın sınırı, E</w:t>
      </w:r>
      <w:r w:rsidR="005471F5" w:rsidRPr="006D47BC">
        <w:rPr>
          <w:rFonts w:ascii="Times New Roman" w:hAnsi="Times New Roman"/>
          <w:sz w:val="24"/>
          <w:szCs w:val="24"/>
        </w:rPr>
        <w:t>sas sözle</w:t>
      </w:r>
      <w:r w:rsidR="005471F5">
        <w:rPr>
          <w:rFonts w:ascii="Times New Roman" w:hAnsi="Times New Roman"/>
          <w:sz w:val="24"/>
          <w:szCs w:val="24"/>
        </w:rPr>
        <w:t xml:space="preserve">şmede belirtilmeyen durumlarda Genel </w:t>
      </w:r>
      <w:r w:rsidR="005471F5">
        <w:rPr>
          <w:rFonts w:ascii="Times New Roman" w:hAnsi="Times New Roman"/>
          <w:sz w:val="24"/>
          <w:szCs w:val="24"/>
        </w:rPr>
        <w:tab/>
        <w:t>K</w:t>
      </w:r>
      <w:r w:rsidR="005471F5" w:rsidRPr="006D47BC">
        <w:rPr>
          <w:rFonts w:ascii="Times New Roman" w:hAnsi="Times New Roman"/>
          <w:sz w:val="24"/>
          <w:szCs w:val="24"/>
        </w:rPr>
        <w:t>urulca belirlenmel</w:t>
      </w:r>
      <w:r w:rsidR="005471F5">
        <w:rPr>
          <w:rFonts w:ascii="Times New Roman" w:hAnsi="Times New Roman"/>
          <w:sz w:val="24"/>
          <w:szCs w:val="24"/>
        </w:rPr>
        <w:t>i ve yapılan bağış ve ödemeler Olağan Genel K</w:t>
      </w:r>
      <w:r w:rsidR="005471F5" w:rsidRPr="006D47BC">
        <w:rPr>
          <w:rFonts w:ascii="Times New Roman" w:hAnsi="Times New Roman"/>
          <w:sz w:val="24"/>
          <w:szCs w:val="24"/>
        </w:rPr>
        <w:t>urul</w:t>
      </w:r>
      <w:r w:rsidR="005471F5">
        <w:rPr>
          <w:rFonts w:ascii="Times New Roman" w:hAnsi="Times New Roman"/>
          <w:sz w:val="24"/>
          <w:szCs w:val="24"/>
        </w:rPr>
        <w:t>'</w:t>
      </w:r>
      <w:r w:rsidR="005471F5" w:rsidRPr="006D47BC">
        <w:rPr>
          <w:rFonts w:ascii="Times New Roman" w:hAnsi="Times New Roman"/>
          <w:sz w:val="24"/>
          <w:szCs w:val="24"/>
        </w:rPr>
        <w:t xml:space="preserve">da ortakların </w:t>
      </w:r>
      <w:r w:rsidR="005471F5">
        <w:rPr>
          <w:rFonts w:ascii="Times New Roman" w:hAnsi="Times New Roman"/>
          <w:sz w:val="24"/>
          <w:szCs w:val="24"/>
        </w:rPr>
        <w:tab/>
      </w:r>
      <w:r w:rsidR="005471F5" w:rsidRPr="006D47BC">
        <w:rPr>
          <w:rFonts w:ascii="Times New Roman" w:hAnsi="Times New Roman"/>
          <w:sz w:val="24"/>
          <w:szCs w:val="24"/>
        </w:rPr>
        <w:t xml:space="preserve">bilgisine sunulmalıdır. </w:t>
      </w:r>
      <w:r w:rsidR="00F754B2" w:rsidRPr="00D005A2">
        <w:rPr>
          <w:rFonts w:ascii="Times New Roman" w:hAnsi="Times New Roman"/>
          <w:sz w:val="24"/>
          <w:szCs w:val="24"/>
        </w:rPr>
        <w:t>201</w:t>
      </w:r>
      <w:r w:rsidR="002B6060">
        <w:rPr>
          <w:rFonts w:ascii="Times New Roman" w:hAnsi="Times New Roman"/>
          <w:sz w:val="24"/>
          <w:szCs w:val="24"/>
        </w:rPr>
        <w:t xml:space="preserve">4 </w:t>
      </w:r>
      <w:r w:rsidR="00F754B2" w:rsidRPr="00D005A2">
        <w:rPr>
          <w:rFonts w:ascii="Times New Roman" w:hAnsi="Times New Roman"/>
          <w:sz w:val="24"/>
          <w:szCs w:val="24"/>
        </w:rPr>
        <w:t xml:space="preserve">yılı içinde vergi muafiyetini haiz vakıf ve derneklere </w:t>
      </w:r>
      <w:r w:rsidR="005471F5">
        <w:rPr>
          <w:rFonts w:ascii="Times New Roman" w:hAnsi="Times New Roman"/>
          <w:sz w:val="24"/>
          <w:szCs w:val="24"/>
        </w:rPr>
        <w:tab/>
      </w:r>
      <w:r w:rsidR="00F754B2" w:rsidRPr="00D005A2">
        <w:rPr>
          <w:rFonts w:ascii="Times New Roman" w:hAnsi="Times New Roman"/>
          <w:sz w:val="24"/>
          <w:szCs w:val="24"/>
        </w:rPr>
        <w:t>yapılan herhangi bir bağış</w:t>
      </w:r>
      <w:r w:rsidR="002B6060">
        <w:rPr>
          <w:rFonts w:ascii="Times New Roman" w:hAnsi="Times New Roman"/>
          <w:sz w:val="24"/>
          <w:szCs w:val="24"/>
        </w:rPr>
        <w:t xml:space="preserve"> </w:t>
      </w:r>
      <w:r w:rsidR="00F754B2" w:rsidRPr="00D005A2">
        <w:rPr>
          <w:rFonts w:ascii="Times New Roman" w:hAnsi="Times New Roman"/>
          <w:sz w:val="24"/>
          <w:szCs w:val="24"/>
        </w:rPr>
        <w:t>bulunmamaktadır.</w:t>
      </w:r>
      <w:r w:rsidR="002B6060">
        <w:rPr>
          <w:rFonts w:ascii="Times New Roman" w:hAnsi="Times New Roman"/>
          <w:sz w:val="24"/>
          <w:szCs w:val="24"/>
        </w:rPr>
        <w:t xml:space="preserve"> </w:t>
      </w:r>
      <w:r w:rsidR="00EF1C15" w:rsidRPr="006D47BC">
        <w:rPr>
          <w:rFonts w:ascii="Times New Roman" w:hAnsi="Times New Roman"/>
          <w:sz w:val="24"/>
          <w:szCs w:val="24"/>
        </w:rPr>
        <w:t>Ayrıca</w:t>
      </w:r>
      <w:r w:rsidR="005471F5">
        <w:rPr>
          <w:rFonts w:ascii="Times New Roman" w:hAnsi="Times New Roman"/>
          <w:sz w:val="24"/>
          <w:szCs w:val="24"/>
        </w:rPr>
        <w:t>,</w:t>
      </w:r>
      <w:r w:rsidR="00EF1C15" w:rsidRPr="006D47BC">
        <w:rPr>
          <w:rFonts w:ascii="Times New Roman" w:hAnsi="Times New Roman"/>
          <w:sz w:val="24"/>
          <w:szCs w:val="24"/>
        </w:rPr>
        <w:t xml:space="preserve"> 2015 yılında yapılacak bağışlar </w:t>
      </w:r>
      <w:r w:rsidR="005471F5">
        <w:rPr>
          <w:rFonts w:ascii="Times New Roman" w:hAnsi="Times New Roman"/>
          <w:sz w:val="24"/>
          <w:szCs w:val="24"/>
        </w:rPr>
        <w:tab/>
        <w:t>için üst sınır Genel K</w:t>
      </w:r>
      <w:r w:rsidR="00EF1C15" w:rsidRPr="006D47BC">
        <w:rPr>
          <w:rFonts w:ascii="Times New Roman" w:hAnsi="Times New Roman"/>
          <w:sz w:val="24"/>
          <w:szCs w:val="24"/>
        </w:rPr>
        <w:t>urul tarafından belirlenecektir.</w:t>
      </w:r>
    </w:p>
    <w:p w:rsidR="009D574A" w:rsidRDefault="009D574A" w:rsidP="009D574A">
      <w:pPr>
        <w:jc w:val="both"/>
        <w:rPr>
          <w:rFonts w:ascii="Times New Roman" w:hAnsi="Times New Roman"/>
          <w:sz w:val="24"/>
          <w:szCs w:val="24"/>
        </w:rPr>
      </w:pPr>
    </w:p>
    <w:p w:rsidR="009D574A" w:rsidRPr="009D574A" w:rsidRDefault="009D574A" w:rsidP="009D574A">
      <w:pPr>
        <w:jc w:val="both"/>
        <w:rPr>
          <w:rFonts w:ascii="Times New Roman" w:hAnsi="Times New Roman"/>
          <w:b/>
          <w:sz w:val="24"/>
          <w:szCs w:val="24"/>
        </w:rPr>
      </w:pPr>
      <w:r>
        <w:rPr>
          <w:rFonts w:ascii="Times New Roman" w:hAnsi="Times New Roman"/>
          <w:b/>
          <w:sz w:val="24"/>
          <w:szCs w:val="24"/>
        </w:rPr>
        <w:t xml:space="preserve">    </w:t>
      </w:r>
      <w:r w:rsidR="00D005A2" w:rsidRPr="00D005A2">
        <w:rPr>
          <w:rFonts w:ascii="Times New Roman" w:hAnsi="Times New Roman"/>
          <w:b/>
          <w:sz w:val="24"/>
          <w:szCs w:val="24"/>
        </w:rPr>
        <w:t>1</w:t>
      </w:r>
      <w:r w:rsidR="00FE42E6">
        <w:rPr>
          <w:rFonts w:ascii="Times New Roman" w:hAnsi="Times New Roman"/>
          <w:b/>
          <w:sz w:val="24"/>
          <w:szCs w:val="24"/>
        </w:rPr>
        <w:t>2</w:t>
      </w:r>
      <w:r w:rsidR="00D005A2" w:rsidRPr="00D005A2">
        <w:rPr>
          <w:rFonts w:ascii="Times New Roman" w:hAnsi="Times New Roman"/>
          <w:b/>
          <w:sz w:val="24"/>
          <w:szCs w:val="24"/>
        </w:rPr>
        <w:t>.</w:t>
      </w:r>
      <w:r>
        <w:rPr>
          <w:rFonts w:ascii="Times New Roman" w:hAnsi="Times New Roman"/>
          <w:b/>
          <w:sz w:val="24"/>
          <w:szCs w:val="24"/>
        </w:rPr>
        <w:t xml:space="preserve"> </w:t>
      </w:r>
      <w:r w:rsidRPr="009D574A">
        <w:rPr>
          <w:rFonts w:ascii="Times New Roman" w:hAnsi="Times New Roman"/>
          <w:b/>
          <w:sz w:val="24"/>
          <w:szCs w:val="24"/>
        </w:rPr>
        <w:t xml:space="preserve">Türk Ticaret Kanunu ve Sermaye Piyasası Kurulu düzenlemeleri gereğince </w:t>
      </w:r>
      <w:r>
        <w:rPr>
          <w:rFonts w:ascii="Times New Roman" w:hAnsi="Times New Roman"/>
          <w:b/>
          <w:sz w:val="24"/>
          <w:szCs w:val="24"/>
        </w:rPr>
        <w:tab/>
      </w:r>
      <w:r w:rsidRPr="009D574A">
        <w:rPr>
          <w:rFonts w:ascii="Times New Roman" w:hAnsi="Times New Roman"/>
          <w:b/>
          <w:sz w:val="24"/>
          <w:szCs w:val="24"/>
        </w:rPr>
        <w:t xml:space="preserve">Yönetim Kurulu tarafından yapılan Bağımsız Denetleme kuruluşu seçiminin </w:t>
      </w:r>
      <w:r>
        <w:rPr>
          <w:rFonts w:ascii="Times New Roman" w:hAnsi="Times New Roman"/>
          <w:b/>
          <w:sz w:val="24"/>
          <w:szCs w:val="24"/>
        </w:rPr>
        <w:tab/>
      </w:r>
      <w:r w:rsidRPr="009D574A">
        <w:rPr>
          <w:rFonts w:ascii="Times New Roman" w:hAnsi="Times New Roman"/>
          <w:b/>
          <w:sz w:val="24"/>
          <w:szCs w:val="24"/>
        </w:rPr>
        <w:t>onaylanması,</w:t>
      </w:r>
    </w:p>
    <w:p w:rsidR="00CC4FEF" w:rsidRPr="00D005A2" w:rsidRDefault="00CC4FEF" w:rsidP="00CC4FEF">
      <w:pPr>
        <w:jc w:val="both"/>
        <w:rPr>
          <w:rFonts w:ascii="Times New Roman" w:hAnsi="Times New Roman"/>
          <w:b/>
          <w:sz w:val="24"/>
          <w:szCs w:val="24"/>
        </w:rPr>
      </w:pPr>
    </w:p>
    <w:p w:rsidR="001D4584" w:rsidRDefault="00CC4FEF" w:rsidP="00CC4FEF">
      <w:pPr>
        <w:jc w:val="both"/>
        <w:rPr>
          <w:rFonts w:ascii="Times New Roman" w:hAnsi="Times New Roman"/>
          <w:sz w:val="24"/>
          <w:szCs w:val="24"/>
        </w:rPr>
      </w:pPr>
      <w:r w:rsidRPr="00D005A2">
        <w:rPr>
          <w:rFonts w:ascii="Times New Roman" w:hAnsi="Times New Roman"/>
          <w:b/>
          <w:sz w:val="24"/>
          <w:szCs w:val="24"/>
        </w:rPr>
        <w:t xml:space="preserve">        </w:t>
      </w:r>
      <w:r w:rsidR="001D4584">
        <w:rPr>
          <w:rFonts w:ascii="Times New Roman" w:hAnsi="Times New Roman"/>
          <w:b/>
          <w:sz w:val="24"/>
          <w:szCs w:val="24"/>
        </w:rPr>
        <w:tab/>
      </w:r>
      <w:r w:rsidR="00C20DDD" w:rsidRPr="00D005A2">
        <w:rPr>
          <w:rFonts w:ascii="Times New Roman" w:hAnsi="Times New Roman"/>
          <w:sz w:val="24"/>
          <w:szCs w:val="24"/>
        </w:rPr>
        <w:t xml:space="preserve">Türk Ticaret Kanunu ve </w:t>
      </w:r>
      <w:r w:rsidR="001D4584" w:rsidRPr="006D47BC">
        <w:rPr>
          <w:rFonts w:ascii="Times New Roman" w:hAnsi="Times New Roman"/>
          <w:sz w:val="24"/>
          <w:szCs w:val="24"/>
        </w:rPr>
        <w:t>Sermaye Piyasası Kurulu</w:t>
      </w:r>
      <w:r w:rsidR="00F754B2" w:rsidRPr="00D005A2">
        <w:rPr>
          <w:rFonts w:ascii="Times New Roman" w:hAnsi="Times New Roman"/>
          <w:sz w:val="24"/>
          <w:szCs w:val="24"/>
        </w:rPr>
        <w:t xml:space="preserve"> </w:t>
      </w:r>
      <w:r w:rsidR="001D4584">
        <w:rPr>
          <w:rFonts w:ascii="Times New Roman" w:hAnsi="Times New Roman"/>
          <w:sz w:val="24"/>
          <w:szCs w:val="24"/>
        </w:rPr>
        <w:t xml:space="preserve">düzenlemelerine uygun olarak, </w:t>
      </w:r>
      <w:r w:rsidR="001D4584">
        <w:rPr>
          <w:rFonts w:ascii="Times New Roman" w:hAnsi="Times New Roman"/>
          <w:sz w:val="24"/>
          <w:szCs w:val="24"/>
        </w:rPr>
        <w:tab/>
      </w:r>
      <w:r w:rsidR="00F754B2" w:rsidRPr="00D005A2">
        <w:rPr>
          <w:rFonts w:ascii="Times New Roman" w:hAnsi="Times New Roman"/>
          <w:sz w:val="24"/>
          <w:szCs w:val="24"/>
        </w:rPr>
        <w:t>Yönetim Kurulu</w:t>
      </w:r>
      <w:r w:rsidR="001D4584">
        <w:rPr>
          <w:rFonts w:ascii="Times New Roman" w:hAnsi="Times New Roman"/>
          <w:sz w:val="24"/>
          <w:szCs w:val="24"/>
        </w:rPr>
        <w:t>muzun</w:t>
      </w:r>
      <w:r w:rsidR="00157532">
        <w:rPr>
          <w:rFonts w:ascii="Times New Roman" w:hAnsi="Times New Roman"/>
          <w:sz w:val="24"/>
          <w:szCs w:val="24"/>
        </w:rPr>
        <w:t xml:space="preserve"> </w:t>
      </w:r>
      <w:r w:rsidR="00296BF0">
        <w:rPr>
          <w:rFonts w:ascii="Times New Roman" w:hAnsi="Times New Roman"/>
          <w:sz w:val="24"/>
          <w:szCs w:val="24"/>
        </w:rPr>
        <w:t>05</w:t>
      </w:r>
      <w:r w:rsidR="001D4584">
        <w:rPr>
          <w:rFonts w:ascii="Times New Roman" w:hAnsi="Times New Roman"/>
          <w:sz w:val="24"/>
          <w:szCs w:val="24"/>
        </w:rPr>
        <w:t xml:space="preserve">.02.2015 </w:t>
      </w:r>
      <w:r w:rsidR="00F754B2" w:rsidRPr="00D005A2">
        <w:rPr>
          <w:rFonts w:ascii="Times New Roman" w:hAnsi="Times New Roman"/>
          <w:sz w:val="24"/>
          <w:szCs w:val="24"/>
        </w:rPr>
        <w:t xml:space="preserve">tarihli toplantısında, Denetimden Sorumlu </w:t>
      </w:r>
      <w:r w:rsidR="001D4584">
        <w:rPr>
          <w:rFonts w:ascii="Times New Roman" w:hAnsi="Times New Roman"/>
          <w:sz w:val="24"/>
          <w:szCs w:val="24"/>
        </w:rPr>
        <w:tab/>
      </w:r>
      <w:r w:rsidR="00F754B2" w:rsidRPr="00D005A2">
        <w:rPr>
          <w:rFonts w:ascii="Times New Roman" w:hAnsi="Times New Roman"/>
          <w:sz w:val="24"/>
          <w:szCs w:val="24"/>
        </w:rPr>
        <w:t>Komite’nin görüşü alınarak,</w:t>
      </w:r>
      <w:r w:rsidR="001D4584">
        <w:rPr>
          <w:rFonts w:ascii="Times New Roman" w:hAnsi="Times New Roman"/>
          <w:sz w:val="24"/>
          <w:szCs w:val="24"/>
        </w:rPr>
        <w:t xml:space="preserve"> </w:t>
      </w:r>
      <w:r w:rsidR="00F754B2" w:rsidRPr="00D005A2">
        <w:rPr>
          <w:rFonts w:ascii="Times New Roman" w:hAnsi="Times New Roman"/>
          <w:sz w:val="24"/>
          <w:szCs w:val="24"/>
        </w:rPr>
        <w:t>Şirketimizin 201</w:t>
      </w:r>
      <w:r w:rsidR="00296BF0">
        <w:rPr>
          <w:rFonts w:ascii="Times New Roman" w:hAnsi="Times New Roman"/>
          <w:sz w:val="24"/>
          <w:szCs w:val="24"/>
        </w:rPr>
        <w:t>5</w:t>
      </w:r>
      <w:r w:rsidR="00F754B2" w:rsidRPr="00D005A2">
        <w:rPr>
          <w:rFonts w:ascii="Times New Roman" w:hAnsi="Times New Roman"/>
          <w:sz w:val="24"/>
          <w:szCs w:val="24"/>
        </w:rPr>
        <w:t xml:space="preserve"> yılına ilişkin finansal </w:t>
      </w:r>
      <w:r w:rsidR="00C20DDD" w:rsidRPr="00D005A2">
        <w:rPr>
          <w:rFonts w:ascii="Times New Roman" w:hAnsi="Times New Roman"/>
          <w:sz w:val="24"/>
          <w:szCs w:val="24"/>
        </w:rPr>
        <w:t>raporların</w:t>
      </w:r>
      <w:r w:rsidR="00F754B2" w:rsidRPr="00D005A2">
        <w:rPr>
          <w:rFonts w:ascii="Times New Roman" w:hAnsi="Times New Roman"/>
          <w:sz w:val="24"/>
          <w:szCs w:val="24"/>
        </w:rPr>
        <w:t xml:space="preserve"> </w:t>
      </w:r>
      <w:r w:rsidR="001D4584">
        <w:rPr>
          <w:rFonts w:ascii="Times New Roman" w:hAnsi="Times New Roman"/>
          <w:sz w:val="24"/>
          <w:szCs w:val="24"/>
        </w:rPr>
        <w:tab/>
      </w:r>
      <w:r w:rsidR="00F754B2" w:rsidRPr="00D005A2">
        <w:rPr>
          <w:rFonts w:ascii="Times New Roman" w:hAnsi="Times New Roman"/>
          <w:sz w:val="24"/>
          <w:szCs w:val="24"/>
        </w:rPr>
        <w:t>denetlenmesi</w:t>
      </w:r>
      <w:r w:rsidR="00C20DDD" w:rsidRPr="00D005A2">
        <w:rPr>
          <w:rFonts w:ascii="Times New Roman" w:hAnsi="Times New Roman"/>
          <w:sz w:val="24"/>
          <w:szCs w:val="24"/>
        </w:rPr>
        <w:t xml:space="preserve"> ile bu kanunlardaki</w:t>
      </w:r>
      <w:r w:rsidR="001D4584">
        <w:rPr>
          <w:rFonts w:ascii="Times New Roman" w:hAnsi="Times New Roman"/>
          <w:sz w:val="24"/>
          <w:szCs w:val="24"/>
        </w:rPr>
        <w:t xml:space="preserve"> </w:t>
      </w:r>
      <w:r w:rsidR="00C20DDD" w:rsidRPr="00D005A2">
        <w:rPr>
          <w:rFonts w:ascii="Times New Roman" w:hAnsi="Times New Roman"/>
          <w:sz w:val="24"/>
          <w:szCs w:val="24"/>
        </w:rPr>
        <w:t xml:space="preserve">ilgili düzenlemeler kapsamında diğer faaliyetleri </w:t>
      </w:r>
      <w:r w:rsidR="001D4584">
        <w:rPr>
          <w:rFonts w:ascii="Times New Roman" w:hAnsi="Times New Roman"/>
          <w:sz w:val="24"/>
          <w:szCs w:val="24"/>
        </w:rPr>
        <w:tab/>
      </w:r>
      <w:r w:rsidR="00C20DDD" w:rsidRPr="00D005A2">
        <w:rPr>
          <w:rFonts w:ascii="Times New Roman" w:hAnsi="Times New Roman"/>
          <w:sz w:val="24"/>
          <w:szCs w:val="24"/>
        </w:rPr>
        <w:t xml:space="preserve">yürütmek üzere </w:t>
      </w:r>
      <w:r w:rsidR="00F754B2" w:rsidRPr="00D005A2">
        <w:rPr>
          <w:rFonts w:ascii="Times New Roman" w:hAnsi="Times New Roman"/>
          <w:sz w:val="24"/>
          <w:szCs w:val="24"/>
        </w:rPr>
        <w:t>Güney Bağımsız</w:t>
      </w:r>
      <w:r w:rsidR="001D4584">
        <w:rPr>
          <w:rFonts w:ascii="Times New Roman" w:hAnsi="Times New Roman"/>
          <w:sz w:val="24"/>
          <w:szCs w:val="24"/>
        </w:rPr>
        <w:t xml:space="preserve"> </w:t>
      </w:r>
      <w:r w:rsidR="00F754B2" w:rsidRPr="00D005A2">
        <w:rPr>
          <w:rFonts w:ascii="Times New Roman" w:hAnsi="Times New Roman"/>
          <w:sz w:val="24"/>
          <w:szCs w:val="24"/>
        </w:rPr>
        <w:t xml:space="preserve">Denetim ve Serbest Muhasebeci Mali Müşavirlik </w:t>
      </w:r>
      <w:r w:rsidR="001D4584">
        <w:rPr>
          <w:rFonts w:ascii="Times New Roman" w:hAnsi="Times New Roman"/>
          <w:sz w:val="24"/>
          <w:szCs w:val="24"/>
        </w:rPr>
        <w:tab/>
      </w:r>
      <w:r w:rsidR="00F754B2" w:rsidRPr="00D005A2">
        <w:rPr>
          <w:rFonts w:ascii="Times New Roman" w:hAnsi="Times New Roman"/>
          <w:sz w:val="24"/>
          <w:szCs w:val="24"/>
        </w:rPr>
        <w:t>Anonim Şirketi (A member firm of</w:t>
      </w:r>
      <w:r w:rsidR="001D4584">
        <w:rPr>
          <w:rFonts w:ascii="Times New Roman" w:hAnsi="Times New Roman"/>
          <w:sz w:val="24"/>
          <w:szCs w:val="24"/>
        </w:rPr>
        <w:t xml:space="preserve"> Ernst&amp;</w:t>
      </w:r>
      <w:r w:rsidR="00F754B2" w:rsidRPr="00D005A2">
        <w:rPr>
          <w:rFonts w:ascii="Times New Roman" w:hAnsi="Times New Roman"/>
          <w:sz w:val="24"/>
          <w:szCs w:val="24"/>
        </w:rPr>
        <w:t xml:space="preserve">Young Global Limited)’nin seçilmesine </w:t>
      </w:r>
      <w:r w:rsidR="001D4584">
        <w:rPr>
          <w:rFonts w:ascii="Times New Roman" w:hAnsi="Times New Roman"/>
          <w:sz w:val="24"/>
          <w:szCs w:val="24"/>
        </w:rPr>
        <w:tab/>
      </w:r>
      <w:r w:rsidR="00F754B2" w:rsidRPr="00D005A2">
        <w:rPr>
          <w:rFonts w:ascii="Times New Roman" w:hAnsi="Times New Roman"/>
          <w:sz w:val="24"/>
          <w:szCs w:val="24"/>
        </w:rPr>
        <w:t>karar verilmiş olup, bu seçim Gene</w:t>
      </w:r>
      <w:r w:rsidR="001D4584">
        <w:rPr>
          <w:rFonts w:ascii="Times New Roman" w:hAnsi="Times New Roman"/>
          <w:sz w:val="24"/>
          <w:szCs w:val="24"/>
        </w:rPr>
        <w:t xml:space="preserve">l </w:t>
      </w:r>
      <w:r w:rsidR="00F754B2" w:rsidRPr="00D005A2">
        <w:rPr>
          <w:rFonts w:ascii="Times New Roman" w:hAnsi="Times New Roman"/>
          <w:sz w:val="24"/>
          <w:szCs w:val="24"/>
        </w:rPr>
        <w:t>Kurul’un onayına sunulacaktır.</w:t>
      </w:r>
    </w:p>
    <w:p w:rsidR="001D4584" w:rsidRDefault="001D4584" w:rsidP="00CC4FEF">
      <w:pPr>
        <w:jc w:val="both"/>
        <w:rPr>
          <w:rFonts w:ascii="Times New Roman" w:hAnsi="Times New Roman"/>
          <w:sz w:val="24"/>
          <w:szCs w:val="24"/>
        </w:rPr>
      </w:pPr>
    </w:p>
    <w:p w:rsidR="00CC4FEF" w:rsidRPr="001D4584" w:rsidRDefault="001D4584" w:rsidP="00CC4FEF">
      <w:pPr>
        <w:jc w:val="both"/>
        <w:rPr>
          <w:rFonts w:ascii="Times New Roman" w:hAnsi="Times New Roman"/>
          <w:b/>
          <w:sz w:val="24"/>
          <w:szCs w:val="24"/>
        </w:rPr>
      </w:pPr>
      <w:r>
        <w:rPr>
          <w:rFonts w:ascii="Times New Roman" w:hAnsi="Times New Roman"/>
          <w:sz w:val="24"/>
          <w:szCs w:val="24"/>
        </w:rPr>
        <w:t xml:space="preserve">   </w:t>
      </w:r>
      <w:r w:rsidR="00F2319C">
        <w:rPr>
          <w:rFonts w:ascii="Times New Roman" w:hAnsi="Times New Roman"/>
          <w:sz w:val="24"/>
          <w:szCs w:val="24"/>
        </w:rPr>
        <w:t xml:space="preserve">  </w:t>
      </w:r>
      <w:r w:rsidR="00D005A2" w:rsidRPr="00D005A2">
        <w:rPr>
          <w:rFonts w:ascii="Times New Roman" w:hAnsi="Times New Roman"/>
          <w:b/>
          <w:sz w:val="24"/>
          <w:szCs w:val="24"/>
        </w:rPr>
        <w:t>1</w:t>
      </w:r>
      <w:r w:rsidR="00FE42E6">
        <w:rPr>
          <w:rFonts w:ascii="Times New Roman" w:hAnsi="Times New Roman"/>
          <w:b/>
          <w:sz w:val="24"/>
          <w:szCs w:val="24"/>
        </w:rPr>
        <w:t>3</w:t>
      </w:r>
      <w:r w:rsidR="00D005A2" w:rsidRPr="00D005A2">
        <w:rPr>
          <w:rFonts w:ascii="Times New Roman" w:hAnsi="Times New Roman"/>
          <w:b/>
          <w:sz w:val="24"/>
          <w:szCs w:val="24"/>
        </w:rPr>
        <w:t>.</w:t>
      </w:r>
      <w:r w:rsidR="00F2319C">
        <w:rPr>
          <w:rFonts w:ascii="Times New Roman" w:hAnsi="Times New Roman"/>
          <w:b/>
          <w:sz w:val="24"/>
          <w:szCs w:val="24"/>
        </w:rPr>
        <w:t xml:space="preserve"> </w:t>
      </w:r>
      <w:r>
        <w:rPr>
          <w:rFonts w:ascii="Times New Roman" w:hAnsi="Times New Roman"/>
          <w:b/>
          <w:sz w:val="24"/>
          <w:szCs w:val="24"/>
        </w:rPr>
        <w:t>Yönetim Kurulu ü</w:t>
      </w:r>
      <w:r w:rsidR="007934E4" w:rsidRPr="001D4584">
        <w:rPr>
          <w:rFonts w:ascii="Times New Roman" w:hAnsi="Times New Roman"/>
          <w:b/>
          <w:sz w:val="24"/>
          <w:szCs w:val="24"/>
        </w:rPr>
        <w:t>yeleri</w:t>
      </w:r>
      <w:r w:rsidR="00C20DDD" w:rsidRPr="001D4584">
        <w:rPr>
          <w:rFonts w:ascii="Times New Roman" w:hAnsi="Times New Roman"/>
          <w:b/>
          <w:sz w:val="24"/>
          <w:szCs w:val="24"/>
        </w:rPr>
        <w:t xml:space="preserve">nin </w:t>
      </w:r>
      <w:r w:rsidR="007934E4" w:rsidRPr="001D4584">
        <w:rPr>
          <w:rFonts w:ascii="Times New Roman" w:hAnsi="Times New Roman"/>
          <w:b/>
          <w:sz w:val="24"/>
          <w:szCs w:val="24"/>
        </w:rPr>
        <w:t>aylık brüt ücretlerinin belirlenmesi</w:t>
      </w:r>
    </w:p>
    <w:p w:rsidR="001D4584" w:rsidRDefault="00CC4FEF" w:rsidP="001D4584">
      <w:pPr>
        <w:jc w:val="both"/>
        <w:rPr>
          <w:rFonts w:ascii="Times New Roman" w:hAnsi="Times New Roman"/>
          <w:b/>
          <w:sz w:val="24"/>
          <w:szCs w:val="24"/>
        </w:rPr>
      </w:pPr>
      <w:r w:rsidRPr="00D005A2">
        <w:rPr>
          <w:rFonts w:ascii="Times New Roman" w:hAnsi="Times New Roman"/>
          <w:b/>
          <w:sz w:val="24"/>
          <w:szCs w:val="24"/>
        </w:rPr>
        <w:t xml:space="preserve">       </w:t>
      </w:r>
    </w:p>
    <w:p w:rsidR="001D4584" w:rsidRPr="001D4584" w:rsidRDefault="001D4584" w:rsidP="001D4584">
      <w:pPr>
        <w:jc w:val="both"/>
        <w:rPr>
          <w:rFonts w:ascii="Times New Roman" w:hAnsi="Times New Roman"/>
          <w:b/>
          <w:sz w:val="24"/>
          <w:szCs w:val="24"/>
        </w:rPr>
      </w:pPr>
      <w:r>
        <w:rPr>
          <w:rFonts w:ascii="Times New Roman" w:hAnsi="Times New Roman"/>
          <w:b/>
          <w:sz w:val="24"/>
          <w:szCs w:val="24"/>
        </w:rPr>
        <w:tab/>
      </w:r>
      <w:r>
        <w:rPr>
          <w:rFonts w:ascii="Times New Roman" w:hAnsi="Times New Roman"/>
          <w:sz w:val="24"/>
          <w:szCs w:val="24"/>
        </w:rPr>
        <w:t xml:space="preserve">10 </w:t>
      </w:r>
      <w:r w:rsidRPr="006D47BC">
        <w:rPr>
          <w:rFonts w:ascii="Times New Roman" w:hAnsi="Times New Roman"/>
          <w:sz w:val="24"/>
          <w:szCs w:val="24"/>
        </w:rPr>
        <w:t>no</w:t>
      </w:r>
      <w:r>
        <w:rPr>
          <w:rFonts w:ascii="Times New Roman" w:hAnsi="Times New Roman"/>
          <w:sz w:val="24"/>
          <w:szCs w:val="24"/>
        </w:rPr>
        <w:t>'</w:t>
      </w:r>
      <w:r w:rsidRPr="006D47BC">
        <w:rPr>
          <w:rFonts w:ascii="Times New Roman" w:hAnsi="Times New Roman"/>
          <w:sz w:val="24"/>
          <w:szCs w:val="24"/>
        </w:rPr>
        <w:t xml:space="preserve">lu gündem maddesi ile ortakların onayına sunulan Ücret Politikamız kapsamında </w:t>
      </w:r>
      <w:r>
        <w:rPr>
          <w:rFonts w:ascii="Times New Roman" w:hAnsi="Times New Roman"/>
          <w:sz w:val="24"/>
          <w:szCs w:val="24"/>
        </w:rPr>
        <w:tab/>
      </w:r>
      <w:r w:rsidRPr="006D47BC">
        <w:rPr>
          <w:rFonts w:ascii="Times New Roman" w:hAnsi="Times New Roman"/>
          <w:sz w:val="24"/>
          <w:szCs w:val="24"/>
        </w:rPr>
        <w:t>2015</w:t>
      </w:r>
      <w:r>
        <w:rPr>
          <w:rFonts w:ascii="Times New Roman" w:hAnsi="Times New Roman"/>
          <w:sz w:val="24"/>
          <w:szCs w:val="24"/>
        </w:rPr>
        <w:t xml:space="preserve"> faaliyet yılında Yönetim K</w:t>
      </w:r>
      <w:r w:rsidRPr="006D47BC">
        <w:rPr>
          <w:rFonts w:ascii="Times New Roman" w:hAnsi="Times New Roman"/>
          <w:sz w:val="24"/>
          <w:szCs w:val="24"/>
        </w:rPr>
        <w:t>urulu üyelerinin aylık</w:t>
      </w:r>
      <w:r w:rsidR="004B4664">
        <w:rPr>
          <w:rFonts w:ascii="Times New Roman" w:hAnsi="Times New Roman"/>
          <w:sz w:val="24"/>
          <w:szCs w:val="24"/>
        </w:rPr>
        <w:t xml:space="preserve"> brüt ücret tutarı ortaklarımız </w:t>
      </w:r>
      <w:r w:rsidR="004B4664">
        <w:rPr>
          <w:rFonts w:ascii="Times New Roman" w:hAnsi="Times New Roman"/>
          <w:sz w:val="24"/>
          <w:szCs w:val="24"/>
        </w:rPr>
        <w:tab/>
      </w:r>
      <w:r w:rsidRPr="006D47BC">
        <w:rPr>
          <w:rFonts w:ascii="Times New Roman" w:hAnsi="Times New Roman"/>
          <w:sz w:val="24"/>
          <w:szCs w:val="24"/>
        </w:rPr>
        <w:t xml:space="preserve">tarafından belirlenecektir. </w:t>
      </w:r>
    </w:p>
    <w:p w:rsidR="00CC4FEF" w:rsidRPr="00D005A2" w:rsidRDefault="00CC4FEF" w:rsidP="00CC4FEF">
      <w:pPr>
        <w:jc w:val="both"/>
        <w:rPr>
          <w:rFonts w:ascii="Times New Roman" w:hAnsi="Times New Roman"/>
          <w:sz w:val="24"/>
          <w:szCs w:val="24"/>
        </w:rPr>
      </w:pPr>
    </w:p>
    <w:p w:rsidR="00A22BB7" w:rsidRPr="00D005A2" w:rsidRDefault="00F2319C" w:rsidP="00CC4FEF">
      <w:pPr>
        <w:jc w:val="both"/>
        <w:rPr>
          <w:rFonts w:ascii="Times New Roman" w:hAnsi="Times New Roman"/>
          <w:b/>
          <w:sz w:val="24"/>
          <w:szCs w:val="24"/>
        </w:rPr>
      </w:pPr>
      <w:r>
        <w:rPr>
          <w:rFonts w:ascii="Times New Roman" w:hAnsi="Times New Roman"/>
          <w:b/>
          <w:sz w:val="24"/>
          <w:szCs w:val="24"/>
        </w:rPr>
        <w:t xml:space="preserve">   </w:t>
      </w:r>
      <w:r w:rsidR="00EE2C1D" w:rsidRPr="00D005A2">
        <w:rPr>
          <w:rFonts w:ascii="Times New Roman" w:hAnsi="Times New Roman"/>
          <w:b/>
          <w:sz w:val="24"/>
          <w:szCs w:val="24"/>
        </w:rPr>
        <w:t xml:space="preserve">  </w:t>
      </w:r>
      <w:r w:rsidR="00D005A2" w:rsidRPr="00D005A2">
        <w:rPr>
          <w:rFonts w:ascii="Times New Roman" w:hAnsi="Times New Roman"/>
          <w:b/>
          <w:sz w:val="24"/>
          <w:szCs w:val="24"/>
        </w:rPr>
        <w:t>1</w:t>
      </w:r>
      <w:r w:rsidR="00FE42E6">
        <w:rPr>
          <w:rFonts w:ascii="Times New Roman" w:hAnsi="Times New Roman"/>
          <w:b/>
          <w:sz w:val="24"/>
          <w:szCs w:val="24"/>
        </w:rPr>
        <w:t>4</w:t>
      </w:r>
      <w:r w:rsidR="00D005A2" w:rsidRPr="00D005A2">
        <w:rPr>
          <w:rFonts w:ascii="Times New Roman" w:hAnsi="Times New Roman"/>
          <w:b/>
          <w:sz w:val="24"/>
          <w:szCs w:val="24"/>
        </w:rPr>
        <w:t>.</w:t>
      </w:r>
      <w:r>
        <w:rPr>
          <w:rFonts w:ascii="Times New Roman" w:hAnsi="Times New Roman"/>
          <w:b/>
          <w:sz w:val="24"/>
          <w:szCs w:val="24"/>
        </w:rPr>
        <w:tab/>
      </w:r>
      <w:r w:rsidRPr="009D574A">
        <w:rPr>
          <w:rFonts w:ascii="Times New Roman" w:hAnsi="Times New Roman"/>
          <w:b/>
          <w:sz w:val="24"/>
          <w:szCs w:val="24"/>
        </w:rPr>
        <w:t>Sermaye Piyasası Kurulu</w:t>
      </w:r>
      <w:r w:rsidR="00D80951" w:rsidRPr="00D005A2">
        <w:rPr>
          <w:rFonts w:ascii="Times New Roman" w:hAnsi="Times New Roman"/>
          <w:b/>
          <w:sz w:val="24"/>
          <w:szCs w:val="24"/>
        </w:rPr>
        <w:t xml:space="preserve"> düzenlemeleri gereğince,</w:t>
      </w:r>
      <w:r w:rsidR="00296BF0">
        <w:rPr>
          <w:rFonts w:ascii="Times New Roman" w:hAnsi="Times New Roman"/>
          <w:b/>
          <w:sz w:val="24"/>
          <w:szCs w:val="24"/>
        </w:rPr>
        <w:t xml:space="preserve"> </w:t>
      </w:r>
      <w:r w:rsidR="00CC4FEF" w:rsidRPr="00D005A2">
        <w:rPr>
          <w:rFonts w:ascii="Times New Roman" w:hAnsi="Times New Roman"/>
          <w:b/>
          <w:sz w:val="24"/>
          <w:szCs w:val="24"/>
        </w:rPr>
        <w:t>Ş</w:t>
      </w:r>
      <w:r w:rsidR="00A22BB7" w:rsidRPr="00D005A2">
        <w:rPr>
          <w:rFonts w:ascii="Times New Roman" w:hAnsi="Times New Roman"/>
          <w:b/>
          <w:sz w:val="24"/>
          <w:szCs w:val="24"/>
        </w:rPr>
        <w:t>irket</w:t>
      </w:r>
      <w:r>
        <w:rPr>
          <w:rFonts w:ascii="Times New Roman" w:hAnsi="Times New Roman"/>
          <w:b/>
          <w:sz w:val="24"/>
          <w:szCs w:val="24"/>
        </w:rPr>
        <w:t>'</w:t>
      </w:r>
      <w:r w:rsidR="00A22BB7" w:rsidRPr="00D005A2">
        <w:rPr>
          <w:rFonts w:ascii="Times New Roman" w:hAnsi="Times New Roman"/>
          <w:b/>
          <w:sz w:val="24"/>
          <w:szCs w:val="24"/>
        </w:rPr>
        <w:t>in</w:t>
      </w:r>
      <w:r w:rsidR="00CC4FEF" w:rsidRPr="00D005A2">
        <w:rPr>
          <w:rFonts w:ascii="Times New Roman" w:hAnsi="Times New Roman"/>
          <w:b/>
          <w:sz w:val="24"/>
          <w:szCs w:val="24"/>
        </w:rPr>
        <w:t xml:space="preserve"> ve bağlı </w:t>
      </w:r>
      <w:r>
        <w:rPr>
          <w:rFonts w:ascii="Times New Roman" w:hAnsi="Times New Roman"/>
          <w:b/>
          <w:sz w:val="24"/>
          <w:szCs w:val="24"/>
        </w:rPr>
        <w:tab/>
      </w:r>
      <w:r w:rsidR="00CC4FEF" w:rsidRPr="00D005A2">
        <w:rPr>
          <w:rFonts w:ascii="Times New Roman" w:hAnsi="Times New Roman"/>
          <w:b/>
          <w:sz w:val="24"/>
          <w:szCs w:val="24"/>
        </w:rPr>
        <w:t>ortaklıklarının 201</w:t>
      </w:r>
      <w:r w:rsidR="00FE42E6">
        <w:rPr>
          <w:rFonts w:ascii="Times New Roman" w:hAnsi="Times New Roman"/>
          <w:b/>
          <w:sz w:val="24"/>
          <w:szCs w:val="24"/>
        </w:rPr>
        <w:t>4</w:t>
      </w:r>
      <w:r w:rsidR="00CC4FEF" w:rsidRPr="00D005A2">
        <w:rPr>
          <w:rFonts w:ascii="Times New Roman" w:hAnsi="Times New Roman"/>
          <w:b/>
          <w:sz w:val="24"/>
          <w:szCs w:val="24"/>
        </w:rPr>
        <w:t xml:space="preserve"> </w:t>
      </w:r>
      <w:r w:rsidR="00EE2C1D" w:rsidRPr="00D005A2">
        <w:rPr>
          <w:rFonts w:ascii="Times New Roman" w:hAnsi="Times New Roman"/>
          <w:b/>
          <w:sz w:val="24"/>
          <w:szCs w:val="24"/>
        </w:rPr>
        <w:t xml:space="preserve">yılında </w:t>
      </w:r>
      <w:r>
        <w:rPr>
          <w:rFonts w:ascii="Times New Roman" w:hAnsi="Times New Roman"/>
          <w:b/>
          <w:sz w:val="24"/>
          <w:szCs w:val="24"/>
        </w:rPr>
        <w:t>üçüncü k</w:t>
      </w:r>
      <w:r w:rsidR="00A22BB7" w:rsidRPr="00D005A2">
        <w:rPr>
          <w:rFonts w:ascii="Times New Roman" w:hAnsi="Times New Roman"/>
          <w:b/>
          <w:sz w:val="24"/>
          <w:szCs w:val="24"/>
        </w:rPr>
        <w:t xml:space="preserve">işiler lehine verdiği teminat, rehin, ipotek ve </w:t>
      </w:r>
      <w:r>
        <w:rPr>
          <w:rFonts w:ascii="Times New Roman" w:hAnsi="Times New Roman"/>
          <w:b/>
          <w:sz w:val="24"/>
          <w:szCs w:val="24"/>
        </w:rPr>
        <w:tab/>
      </w:r>
      <w:r w:rsidR="00A22BB7" w:rsidRPr="00D005A2">
        <w:rPr>
          <w:rFonts w:ascii="Times New Roman" w:hAnsi="Times New Roman"/>
          <w:b/>
          <w:sz w:val="24"/>
          <w:szCs w:val="24"/>
        </w:rPr>
        <w:t xml:space="preserve">kefaletler </w:t>
      </w:r>
      <w:r w:rsidR="00CC4FEF" w:rsidRPr="00D005A2">
        <w:rPr>
          <w:rFonts w:ascii="Times New Roman" w:hAnsi="Times New Roman"/>
          <w:b/>
          <w:sz w:val="24"/>
          <w:szCs w:val="24"/>
        </w:rPr>
        <w:t>ile elde edilen gelir v</w:t>
      </w:r>
      <w:r>
        <w:rPr>
          <w:rFonts w:ascii="Times New Roman" w:hAnsi="Times New Roman"/>
          <w:b/>
          <w:sz w:val="24"/>
          <w:szCs w:val="24"/>
        </w:rPr>
        <w:t>e</w:t>
      </w:r>
      <w:r w:rsidR="00EE2C1D" w:rsidRPr="00D005A2">
        <w:rPr>
          <w:rFonts w:ascii="Times New Roman" w:hAnsi="Times New Roman"/>
          <w:b/>
          <w:sz w:val="24"/>
          <w:szCs w:val="24"/>
        </w:rPr>
        <w:t xml:space="preserve"> m</w:t>
      </w:r>
      <w:r w:rsidR="00CC4FEF" w:rsidRPr="00D005A2">
        <w:rPr>
          <w:rFonts w:ascii="Times New Roman" w:hAnsi="Times New Roman"/>
          <w:b/>
          <w:sz w:val="24"/>
          <w:szCs w:val="24"/>
        </w:rPr>
        <w:t xml:space="preserve">enfaatler </w:t>
      </w:r>
      <w:r w:rsidR="00A22BB7" w:rsidRPr="00D005A2">
        <w:rPr>
          <w:rFonts w:ascii="Times New Roman" w:hAnsi="Times New Roman"/>
          <w:b/>
          <w:sz w:val="24"/>
          <w:szCs w:val="24"/>
        </w:rPr>
        <w:t xml:space="preserve">hakkında </w:t>
      </w:r>
      <w:r w:rsidR="00CC4FEF" w:rsidRPr="00D005A2">
        <w:rPr>
          <w:rFonts w:ascii="Times New Roman" w:hAnsi="Times New Roman"/>
          <w:b/>
          <w:sz w:val="24"/>
          <w:szCs w:val="24"/>
        </w:rPr>
        <w:t xml:space="preserve">pay sahiplerine </w:t>
      </w:r>
      <w:r w:rsidR="00A22BB7" w:rsidRPr="00D005A2">
        <w:rPr>
          <w:rFonts w:ascii="Times New Roman" w:hAnsi="Times New Roman"/>
          <w:b/>
          <w:sz w:val="24"/>
          <w:szCs w:val="24"/>
        </w:rPr>
        <w:t xml:space="preserve">bilgi </w:t>
      </w:r>
      <w:r>
        <w:rPr>
          <w:rFonts w:ascii="Times New Roman" w:hAnsi="Times New Roman"/>
          <w:b/>
          <w:sz w:val="24"/>
          <w:szCs w:val="24"/>
        </w:rPr>
        <w:tab/>
        <w:t>verilmesi,</w:t>
      </w:r>
    </w:p>
    <w:p w:rsidR="00A22BB7" w:rsidRPr="00D005A2" w:rsidRDefault="00EE2C1D" w:rsidP="00F2319C">
      <w:pPr>
        <w:jc w:val="both"/>
        <w:rPr>
          <w:rFonts w:ascii="Times New Roman" w:hAnsi="Times New Roman"/>
          <w:sz w:val="24"/>
          <w:szCs w:val="24"/>
        </w:rPr>
      </w:pPr>
      <w:r w:rsidRPr="00D005A2">
        <w:rPr>
          <w:rFonts w:ascii="Times New Roman" w:hAnsi="Times New Roman"/>
          <w:sz w:val="24"/>
          <w:szCs w:val="24"/>
        </w:rPr>
        <w:t xml:space="preserve">         </w:t>
      </w:r>
    </w:p>
    <w:p w:rsidR="00F2319C" w:rsidRPr="006D47BC" w:rsidRDefault="00F2319C" w:rsidP="009D65F8">
      <w:pPr>
        <w:jc w:val="both"/>
        <w:rPr>
          <w:rFonts w:ascii="Times New Roman" w:hAnsi="Times New Roman"/>
          <w:sz w:val="24"/>
          <w:szCs w:val="24"/>
        </w:rPr>
      </w:pPr>
      <w:r>
        <w:rPr>
          <w:rFonts w:ascii="Times New Roman" w:hAnsi="Times New Roman"/>
          <w:sz w:val="24"/>
          <w:szCs w:val="24"/>
        </w:rPr>
        <w:tab/>
      </w:r>
      <w:r w:rsidRPr="006D47BC">
        <w:rPr>
          <w:rFonts w:ascii="Times New Roman" w:hAnsi="Times New Roman"/>
          <w:sz w:val="24"/>
          <w:szCs w:val="24"/>
        </w:rPr>
        <w:t xml:space="preserve">Sermaye Piyasası Kurulu’nun II-17.1. sayılı Kurumsal Yönetim Tebliği’nin 12’nci </w:t>
      </w:r>
      <w:r>
        <w:rPr>
          <w:rFonts w:ascii="Times New Roman" w:hAnsi="Times New Roman"/>
          <w:sz w:val="24"/>
          <w:szCs w:val="24"/>
        </w:rPr>
        <w:tab/>
      </w:r>
      <w:r w:rsidRPr="006D47BC">
        <w:rPr>
          <w:rFonts w:ascii="Times New Roman" w:hAnsi="Times New Roman"/>
          <w:sz w:val="24"/>
          <w:szCs w:val="24"/>
        </w:rPr>
        <w:t xml:space="preserve">maddesi uyarınca Şirketimiz ve Bağlı Ortaklıkları tarafından üçüncü kişiler lehine </w:t>
      </w:r>
      <w:r>
        <w:rPr>
          <w:rFonts w:ascii="Times New Roman" w:hAnsi="Times New Roman"/>
          <w:sz w:val="24"/>
          <w:szCs w:val="24"/>
        </w:rPr>
        <w:tab/>
      </w:r>
      <w:r w:rsidRPr="006D47BC">
        <w:rPr>
          <w:rFonts w:ascii="Times New Roman" w:hAnsi="Times New Roman"/>
          <w:sz w:val="24"/>
          <w:szCs w:val="24"/>
        </w:rPr>
        <w:t xml:space="preserve">verilen teminat, rehin, ipotek ve kefaletler ile elde edilen gelir veya menfaatlere olağan </w:t>
      </w:r>
      <w:r>
        <w:rPr>
          <w:rFonts w:ascii="Times New Roman" w:hAnsi="Times New Roman"/>
          <w:sz w:val="24"/>
          <w:szCs w:val="24"/>
        </w:rPr>
        <w:tab/>
      </w:r>
      <w:r w:rsidRPr="006D47BC">
        <w:rPr>
          <w:rFonts w:ascii="Times New Roman" w:hAnsi="Times New Roman"/>
          <w:sz w:val="24"/>
          <w:szCs w:val="24"/>
        </w:rPr>
        <w:t xml:space="preserve">genel kurul toplantısı gündeminde ayrı bir madde olarak yer vermesi gerekmekte olup, </w:t>
      </w:r>
      <w:r>
        <w:rPr>
          <w:rFonts w:ascii="Times New Roman" w:hAnsi="Times New Roman"/>
          <w:sz w:val="24"/>
          <w:szCs w:val="24"/>
        </w:rPr>
        <w:tab/>
      </w:r>
      <w:r w:rsidRPr="006D47BC">
        <w:rPr>
          <w:rFonts w:ascii="Times New Roman" w:hAnsi="Times New Roman"/>
          <w:sz w:val="24"/>
          <w:szCs w:val="24"/>
        </w:rPr>
        <w:t xml:space="preserve">31.12.2014 tarihli </w:t>
      </w:r>
      <w:r w:rsidR="006D3343">
        <w:rPr>
          <w:rFonts w:ascii="Times New Roman" w:hAnsi="Times New Roman"/>
          <w:sz w:val="24"/>
          <w:szCs w:val="24"/>
        </w:rPr>
        <w:t>konsolide f</w:t>
      </w:r>
      <w:r w:rsidRPr="006D47BC">
        <w:rPr>
          <w:rFonts w:ascii="Times New Roman" w:hAnsi="Times New Roman"/>
          <w:sz w:val="24"/>
          <w:szCs w:val="24"/>
        </w:rPr>
        <w:t>in</w:t>
      </w:r>
      <w:r w:rsidR="006D3343">
        <w:rPr>
          <w:rFonts w:ascii="Times New Roman" w:hAnsi="Times New Roman"/>
          <w:sz w:val="24"/>
          <w:szCs w:val="24"/>
        </w:rPr>
        <w:t>ansal tablolarımızın 14 no'lu</w:t>
      </w:r>
      <w:r w:rsidRPr="006D47BC">
        <w:rPr>
          <w:rFonts w:ascii="Times New Roman" w:hAnsi="Times New Roman"/>
          <w:sz w:val="24"/>
          <w:szCs w:val="24"/>
        </w:rPr>
        <w:t xml:space="preserve"> dipnot maddesinde bu </w:t>
      </w:r>
      <w:r w:rsidR="006D3343">
        <w:rPr>
          <w:rFonts w:ascii="Times New Roman" w:hAnsi="Times New Roman"/>
          <w:sz w:val="24"/>
          <w:szCs w:val="24"/>
        </w:rPr>
        <w:tab/>
        <w:t xml:space="preserve">hususa </w:t>
      </w:r>
      <w:r w:rsidRPr="006D47BC">
        <w:rPr>
          <w:rFonts w:ascii="Times New Roman" w:hAnsi="Times New Roman"/>
          <w:sz w:val="24"/>
          <w:szCs w:val="24"/>
        </w:rPr>
        <w:t xml:space="preserve">yer verilmiştir. </w:t>
      </w:r>
    </w:p>
    <w:p w:rsidR="00A22BB7" w:rsidRDefault="00A22BB7" w:rsidP="00EA432A">
      <w:pPr>
        <w:pStyle w:val="ListParagraph"/>
        <w:spacing w:after="120"/>
        <w:jc w:val="both"/>
        <w:rPr>
          <w:rFonts w:ascii="Times New Roman" w:hAnsi="Times New Roman"/>
          <w:sz w:val="24"/>
          <w:szCs w:val="24"/>
        </w:rPr>
      </w:pPr>
    </w:p>
    <w:p w:rsidR="0052145E" w:rsidRDefault="0052145E" w:rsidP="00EA432A">
      <w:pPr>
        <w:pStyle w:val="ListParagraph"/>
        <w:spacing w:after="120"/>
        <w:jc w:val="both"/>
        <w:rPr>
          <w:rFonts w:ascii="Times New Roman" w:hAnsi="Times New Roman"/>
          <w:sz w:val="24"/>
          <w:szCs w:val="24"/>
        </w:rPr>
      </w:pPr>
    </w:p>
    <w:p w:rsidR="0052145E" w:rsidRDefault="0052145E" w:rsidP="00EA432A">
      <w:pPr>
        <w:pStyle w:val="ListParagraph"/>
        <w:spacing w:after="120"/>
        <w:jc w:val="both"/>
        <w:rPr>
          <w:rFonts w:ascii="Times New Roman" w:hAnsi="Times New Roman"/>
          <w:sz w:val="24"/>
          <w:szCs w:val="24"/>
        </w:rPr>
      </w:pPr>
    </w:p>
    <w:p w:rsidR="0052145E" w:rsidRDefault="0052145E" w:rsidP="00EA432A">
      <w:pPr>
        <w:pStyle w:val="ListParagraph"/>
        <w:spacing w:after="120"/>
        <w:jc w:val="both"/>
        <w:rPr>
          <w:rFonts w:ascii="Times New Roman" w:hAnsi="Times New Roman"/>
          <w:sz w:val="24"/>
          <w:szCs w:val="24"/>
        </w:rPr>
      </w:pPr>
    </w:p>
    <w:p w:rsidR="0052145E" w:rsidRPr="00D005A2" w:rsidRDefault="0052145E" w:rsidP="00EA432A">
      <w:pPr>
        <w:pStyle w:val="ListParagraph"/>
        <w:spacing w:after="120"/>
        <w:jc w:val="both"/>
        <w:rPr>
          <w:rFonts w:ascii="Times New Roman" w:hAnsi="Times New Roman"/>
          <w:sz w:val="24"/>
          <w:szCs w:val="24"/>
        </w:rPr>
      </w:pPr>
    </w:p>
    <w:p w:rsidR="00F2319C" w:rsidRPr="00A02972" w:rsidRDefault="00EE2C1D" w:rsidP="00A02972">
      <w:pPr>
        <w:jc w:val="both"/>
        <w:rPr>
          <w:rFonts w:ascii="Times New Roman" w:hAnsi="Times New Roman"/>
          <w:b/>
          <w:sz w:val="24"/>
          <w:szCs w:val="24"/>
        </w:rPr>
      </w:pPr>
      <w:r w:rsidRPr="00D005A2">
        <w:rPr>
          <w:rFonts w:ascii="Times New Roman" w:hAnsi="Times New Roman"/>
          <w:b/>
          <w:sz w:val="24"/>
          <w:szCs w:val="24"/>
        </w:rPr>
        <w:lastRenderedPageBreak/>
        <w:t xml:space="preserve">  </w:t>
      </w:r>
      <w:r w:rsidR="00A02972">
        <w:rPr>
          <w:rFonts w:ascii="Times New Roman" w:hAnsi="Times New Roman"/>
          <w:b/>
          <w:sz w:val="24"/>
          <w:szCs w:val="24"/>
        </w:rPr>
        <w:t xml:space="preserve">   </w:t>
      </w:r>
      <w:r w:rsidR="00FE42E6">
        <w:rPr>
          <w:rFonts w:ascii="Times New Roman" w:hAnsi="Times New Roman"/>
          <w:b/>
          <w:sz w:val="24"/>
          <w:szCs w:val="24"/>
        </w:rPr>
        <w:t>15</w:t>
      </w:r>
      <w:r w:rsidR="00D005A2" w:rsidRPr="00D005A2">
        <w:rPr>
          <w:rFonts w:ascii="Times New Roman" w:hAnsi="Times New Roman"/>
          <w:b/>
          <w:sz w:val="24"/>
          <w:szCs w:val="24"/>
        </w:rPr>
        <w:t>.</w:t>
      </w:r>
      <w:r w:rsidR="00A02972">
        <w:rPr>
          <w:rFonts w:ascii="Times New Roman" w:hAnsi="Times New Roman"/>
          <w:b/>
          <w:sz w:val="24"/>
          <w:szCs w:val="24"/>
        </w:rPr>
        <w:t xml:space="preserve"> </w:t>
      </w:r>
      <w:r w:rsidR="00A02972">
        <w:rPr>
          <w:rFonts w:ascii="Times New Roman" w:hAnsi="Times New Roman"/>
          <w:b/>
          <w:sz w:val="24"/>
          <w:szCs w:val="24"/>
        </w:rPr>
        <w:tab/>
      </w:r>
      <w:r w:rsidR="00F2319C" w:rsidRPr="00F2319C">
        <w:rPr>
          <w:rFonts w:ascii="Times New Roman" w:hAnsi="Times New Roman"/>
          <w:b/>
          <w:sz w:val="24"/>
          <w:szCs w:val="24"/>
        </w:rPr>
        <w:t xml:space="preserve">Yönetim kontrolünü elinde bulunduran pay sahiplerine, Yönetim Kurulu </w:t>
      </w:r>
      <w:r w:rsidR="00A02972">
        <w:rPr>
          <w:rFonts w:ascii="Times New Roman" w:hAnsi="Times New Roman"/>
          <w:b/>
          <w:sz w:val="24"/>
          <w:szCs w:val="24"/>
        </w:rPr>
        <w:tab/>
      </w:r>
      <w:r w:rsidR="00F2319C" w:rsidRPr="00F2319C">
        <w:rPr>
          <w:rFonts w:ascii="Times New Roman" w:hAnsi="Times New Roman"/>
          <w:b/>
          <w:sz w:val="24"/>
          <w:szCs w:val="24"/>
        </w:rPr>
        <w:t xml:space="preserve">üyelerine, Üst Düzey yöneticilere ve bunların eş ve  ikinci dereceye kadar kan ve </w:t>
      </w:r>
      <w:r w:rsidR="00A02972">
        <w:rPr>
          <w:rFonts w:ascii="Times New Roman" w:hAnsi="Times New Roman"/>
          <w:b/>
          <w:sz w:val="24"/>
          <w:szCs w:val="24"/>
        </w:rPr>
        <w:tab/>
        <w:t xml:space="preserve">sıhrî yakınlarına; </w:t>
      </w:r>
      <w:r w:rsidR="00F2319C" w:rsidRPr="00F2319C">
        <w:rPr>
          <w:rFonts w:ascii="Times New Roman" w:hAnsi="Times New Roman"/>
          <w:b/>
          <w:sz w:val="24"/>
          <w:szCs w:val="24"/>
        </w:rPr>
        <w:t>Türk Tic</w:t>
      </w:r>
      <w:r w:rsidR="00F2319C">
        <w:rPr>
          <w:rFonts w:ascii="Times New Roman" w:hAnsi="Times New Roman"/>
          <w:b/>
          <w:sz w:val="24"/>
          <w:szCs w:val="24"/>
        </w:rPr>
        <w:t xml:space="preserve">aret Kanunu’nun 395 inci ve 396 </w:t>
      </w:r>
      <w:r w:rsidR="00F2319C" w:rsidRPr="00F2319C">
        <w:rPr>
          <w:rFonts w:ascii="Times New Roman" w:hAnsi="Times New Roman"/>
          <w:b/>
          <w:sz w:val="24"/>
          <w:szCs w:val="24"/>
        </w:rPr>
        <w:t xml:space="preserve">ncı maddeleri </w:t>
      </w:r>
      <w:r w:rsidR="00A02972">
        <w:rPr>
          <w:rFonts w:ascii="Times New Roman" w:hAnsi="Times New Roman"/>
          <w:b/>
          <w:sz w:val="24"/>
          <w:szCs w:val="24"/>
        </w:rPr>
        <w:tab/>
      </w:r>
      <w:r w:rsidR="00F2319C" w:rsidRPr="00F2319C">
        <w:rPr>
          <w:rFonts w:ascii="Times New Roman" w:hAnsi="Times New Roman"/>
          <w:b/>
          <w:sz w:val="24"/>
          <w:szCs w:val="24"/>
        </w:rPr>
        <w:t xml:space="preserve">çerçevesinde izin verilmesi ve Sermaye Piyasası Kurulu Kurumsal Yönetim </w:t>
      </w:r>
      <w:r w:rsidR="00A02972">
        <w:rPr>
          <w:rFonts w:ascii="Times New Roman" w:hAnsi="Times New Roman"/>
          <w:b/>
          <w:sz w:val="24"/>
          <w:szCs w:val="24"/>
        </w:rPr>
        <w:tab/>
      </w:r>
      <w:r w:rsidR="00F2319C" w:rsidRPr="00F2319C">
        <w:rPr>
          <w:rFonts w:ascii="Times New Roman" w:hAnsi="Times New Roman"/>
          <w:b/>
          <w:sz w:val="24"/>
          <w:szCs w:val="24"/>
        </w:rPr>
        <w:t xml:space="preserve">Tebliği doğrultusunda 2014 yılı içerisinde bu kapsamda gerçekleştirilen işlemler </w:t>
      </w:r>
      <w:r w:rsidR="00A02972">
        <w:rPr>
          <w:rFonts w:ascii="Times New Roman" w:hAnsi="Times New Roman"/>
          <w:b/>
          <w:sz w:val="24"/>
          <w:szCs w:val="24"/>
        </w:rPr>
        <w:tab/>
      </w:r>
      <w:r w:rsidR="00F2319C" w:rsidRPr="00F2319C">
        <w:rPr>
          <w:rFonts w:ascii="Times New Roman" w:hAnsi="Times New Roman"/>
          <w:b/>
          <w:sz w:val="24"/>
          <w:szCs w:val="24"/>
        </w:rPr>
        <w:t>hakkında pay sahiplerine bilgi verilmesi,</w:t>
      </w:r>
    </w:p>
    <w:p w:rsidR="00A02972" w:rsidRPr="006D47BC" w:rsidRDefault="00A02972" w:rsidP="00A02972">
      <w:pPr>
        <w:pStyle w:val="ListParagraph"/>
        <w:tabs>
          <w:tab w:val="left" w:pos="720"/>
        </w:tabs>
        <w:spacing w:before="100" w:beforeAutospacing="1" w:after="120"/>
        <w:jc w:val="both"/>
        <w:rPr>
          <w:rFonts w:ascii="Times New Roman" w:hAnsi="Times New Roman"/>
          <w:sz w:val="24"/>
          <w:szCs w:val="24"/>
        </w:rPr>
      </w:pPr>
      <w:r w:rsidRPr="006D47BC">
        <w:rPr>
          <w:rFonts w:ascii="Times New Roman" w:hAnsi="Times New Roman"/>
          <w:sz w:val="24"/>
          <w:szCs w:val="24"/>
        </w:rPr>
        <w:t>Yönetim Kurulu</w:t>
      </w:r>
      <w:r w:rsidR="007E67D1">
        <w:rPr>
          <w:rFonts w:ascii="Times New Roman" w:hAnsi="Times New Roman"/>
          <w:sz w:val="24"/>
          <w:szCs w:val="24"/>
        </w:rPr>
        <w:t xml:space="preserve"> </w:t>
      </w:r>
      <w:r w:rsidRPr="006D47BC">
        <w:rPr>
          <w:rFonts w:ascii="Times New Roman" w:hAnsi="Times New Roman"/>
          <w:sz w:val="24"/>
          <w:szCs w:val="24"/>
        </w:rPr>
        <w:t>üyelerimizin TTK’nun “Şirketle İşlem Yapma, Şirkete Borçlanma yasağı” başlıklı 395 inci maddesinin birinci fıkrası ve “Rekabet Yasağı” başlıklı 396</w:t>
      </w:r>
      <w:r>
        <w:rPr>
          <w:rFonts w:ascii="Times New Roman" w:hAnsi="Times New Roman"/>
          <w:sz w:val="24"/>
          <w:szCs w:val="24"/>
        </w:rPr>
        <w:t xml:space="preserve"> </w:t>
      </w:r>
      <w:r w:rsidRPr="006D47BC">
        <w:rPr>
          <w:rFonts w:ascii="Times New Roman" w:hAnsi="Times New Roman"/>
          <w:sz w:val="24"/>
          <w:szCs w:val="24"/>
        </w:rPr>
        <w:t>ncı maddeleri çerçevesinde işlem yapabilmeleri ancak Genel Kurul’un onayı ile mümkündür.</w:t>
      </w:r>
    </w:p>
    <w:p w:rsidR="00A02972" w:rsidRPr="006D47BC" w:rsidRDefault="00A02972" w:rsidP="00A02972">
      <w:pPr>
        <w:pStyle w:val="ListParagraph"/>
        <w:tabs>
          <w:tab w:val="left" w:pos="720"/>
        </w:tabs>
        <w:spacing w:before="100" w:beforeAutospacing="1" w:after="120"/>
        <w:jc w:val="both"/>
        <w:rPr>
          <w:rFonts w:ascii="Times New Roman" w:hAnsi="Times New Roman"/>
          <w:sz w:val="24"/>
          <w:szCs w:val="24"/>
        </w:rPr>
      </w:pPr>
    </w:p>
    <w:p w:rsidR="00A02972" w:rsidRPr="006D47BC" w:rsidRDefault="00A02972" w:rsidP="00A02972">
      <w:pPr>
        <w:pStyle w:val="ListParagraph"/>
        <w:tabs>
          <w:tab w:val="left" w:pos="720"/>
        </w:tabs>
        <w:spacing w:before="100" w:beforeAutospacing="1" w:after="120"/>
        <w:jc w:val="both"/>
        <w:rPr>
          <w:rFonts w:ascii="Times New Roman" w:hAnsi="Times New Roman"/>
          <w:sz w:val="24"/>
          <w:szCs w:val="24"/>
        </w:rPr>
      </w:pPr>
      <w:r w:rsidRPr="006D47BC">
        <w:rPr>
          <w:rFonts w:ascii="Times New Roman" w:hAnsi="Times New Roman"/>
          <w:sz w:val="24"/>
          <w:szCs w:val="24"/>
        </w:rPr>
        <w:t xml:space="preserve">SPK’nın 1.3.6. nolu zorunlu Kurumsal Yönetim İlkesi uyarınca, yönetim kontrolünü elinde bulunduran pay sahiplerinin, yönetim kurulu üyelerinin, idari sorumluluğu bulunan yöneticilerin ve bunların eş ve ikinci dereceye kadar kan ve sıhrî hısımlarının, ortaklık veya bağlı ortaklıkları ile çıkar çatışmasına neden olabilecek önemli bir işlem yapması ve/veya ortaklığın veya bağlı ortaklıklarının işletme konusuna giren ticari iş türünden bir işlemi kendi veya başkası hesabına yapması ya da aynı tür ticari işlerle uğraşan bir başka ortaklığa sorumluluğu sınırsız ortak sıfatıyla girmesi durumunda; söz konusu işlemler, genel kurulda konuya ilişkin ayrıntılı bilgi verilmek üzere ayrı bir gündem maddesi olarak genel kurul gündemine alınır ve genel kurul tutanağına işlenir. </w:t>
      </w:r>
    </w:p>
    <w:p w:rsidR="00A02972" w:rsidRPr="006D47BC" w:rsidRDefault="00A02972" w:rsidP="00A02972">
      <w:pPr>
        <w:pStyle w:val="ListParagraph"/>
        <w:tabs>
          <w:tab w:val="left" w:pos="720"/>
        </w:tabs>
        <w:spacing w:before="100" w:beforeAutospacing="1" w:after="120"/>
        <w:jc w:val="both"/>
        <w:rPr>
          <w:rFonts w:ascii="Times New Roman" w:hAnsi="Times New Roman"/>
          <w:sz w:val="24"/>
          <w:szCs w:val="24"/>
        </w:rPr>
      </w:pPr>
    </w:p>
    <w:p w:rsidR="00A02972" w:rsidRDefault="00A02972" w:rsidP="00A02972">
      <w:pPr>
        <w:pStyle w:val="ListParagraph"/>
        <w:tabs>
          <w:tab w:val="left" w:pos="720"/>
        </w:tabs>
        <w:spacing w:before="100" w:beforeAutospacing="1" w:after="120"/>
        <w:jc w:val="both"/>
        <w:rPr>
          <w:rFonts w:ascii="Times New Roman" w:hAnsi="Times New Roman"/>
          <w:sz w:val="24"/>
          <w:szCs w:val="24"/>
        </w:rPr>
      </w:pPr>
      <w:r w:rsidRPr="006D47BC">
        <w:rPr>
          <w:rFonts w:ascii="Times New Roman" w:hAnsi="Times New Roman"/>
          <w:sz w:val="24"/>
          <w:szCs w:val="24"/>
        </w:rPr>
        <w:t>Bu düzenlemelerin gereğini yerine getirebilmek amacıyla, sözkonusu iznin verilmesi Genel Kurul’da ortaklarımızın onayına sunulacak, ayrıca yıl içinde bu nitelikte gerçekleştirilen işlemler hakkında ortaklarımız bilgilendirilecektir.</w:t>
      </w:r>
    </w:p>
    <w:p w:rsidR="00A02972" w:rsidRDefault="00A02972" w:rsidP="00A02972">
      <w:pPr>
        <w:pStyle w:val="ListParagraph"/>
        <w:tabs>
          <w:tab w:val="left" w:pos="720"/>
        </w:tabs>
        <w:spacing w:before="100" w:beforeAutospacing="1" w:after="120"/>
        <w:jc w:val="both"/>
        <w:rPr>
          <w:rFonts w:ascii="Times New Roman" w:hAnsi="Times New Roman"/>
          <w:sz w:val="24"/>
          <w:szCs w:val="24"/>
        </w:rPr>
      </w:pPr>
    </w:p>
    <w:p w:rsidR="002764EA" w:rsidRPr="00D005A2" w:rsidRDefault="002764EA" w:rsidP="00A02972">
      <w:pPr>
        <w:pStyle w:val="ListParagraph"/>
        <w:tabs>
          <w:tab w:val="left" w:pos="720"/>
        </w:tabs>
        <w:spacing w:before="100" w:beforeAutospacing="1" w:after="120"/>
        <w:jc w:val="both"/>
        <w:rPr>
          <w:rFonts w:ascii="Times New Roman" w:hAnsi="Times New Roman"/>
          <w:sz w:val="24"/>
          <w:szCs w:val="24"/>
        </w:rPr>
      </w:pPr>
      <w:r w:rsidRPr="00D005A2">
        <w:rPr>
          <w:rFonts w:ascii="Times New Roman" w:hAnsi="Times New Roman"/>
          <w:sz w:val="24"/>
          <w:szCs w:val="24"/>
        </w:rPr>
        <w:t>201</w:t>
      </w:r>
      <w:r w:rsidR="006E0013">
        <w:rPr>
          <w:rFonts w:ascii="Times New Roman" w:hAnsi="Times New Roman"/>
          <w:sz w:val="24"/>
          <w:szCs w:val="24"/>
        </w:rPr>
        <w:t>4</w:t>
      </w:r>
      <w:r w:rsidRPr="00D005A2">
        <w:rPr>
          <w:rFonts w:ascii="Times New Roman" w:hAnsi="Times New Roman"/>
          <w:sz w:val="24"/>
          <w:szCs w:val="24"/>
        </w:rPr>
        <w:t xml:space="preserve"> yılı içinde bu nitelikte işlem gerçekleşmemiştir.</w:t>
      </w:r>
    </w:p>
    <w:p w:rsidR="00D808E3" w:rsidRPr="00D005A2" w:rsidRDefault="00EE2C1D" w:rsidP="00A02972">
      <w:pPr>
        <w:pStyle w:val="ListParagraph"/>
        <w:tabs>
          <w:tab w:val="left" w:pos="720"/>
        </w:tabs>
        <w:spacing w:before="100" w:beforeAutospacing="1" w:after="120"/>
        <w:jc w:val="both"/>
        <w:rPr>
          <w:rFonts w:ascii="Times New Roman" w:hAnsi="Times New Roman"/>
          <w:sz w:val="24"/>
          <w:szCs w:val="24"/>
        </w:rPr>
      </w:pPr>
      <w:r w:rsidRPr="00D005A2">
        <w:rPr>
          <w:rFonts w:ascii="Times New Roman" w:hAnsi="Times New Roman"/>
          <w:b/>
          <w:sz w:val="24"/>
          <w:szCs w:val="24"/>
        </w:rPr>
        <w:t xml:space="preserve">       </w:t>
      </w:r>
    </w:p>
    <w:p w:rsidR="00DE0144" w:rsidRPr="00A02972" w:rsidRDefault="00EE2C1D" w:rsidP="00A02972">
      <w:pPr>
        <w:jc w:val="both"/>
        <w:rPr>
          <w:rFonts w:ascii="Times New Roman" w:hAnsi="Times New Roman"/>
          <w:b/>
          <w:sz w:val="24"/>
          <w:szCs w:val="24"/>
        </w:rPr>
      </w:pPr>
      <w:r w:rsidRPr="00A02972">
        <w:rPr>
          <w:rFonts w:ascii="Times New Roman" w:hAnsi="Times New Roman"/>
          <w:b/>
          <w:sz w:val="24"/>
          <w:szCs w:val="24"/>
        </w:rPr>
        <w:t xml:space="preserve">  </w:t>
      </w:r>
      <w:r w:rsidR="00A02972">
        <w:rPr>
          <w:rFonts w:ascii="Times New Roman" w:hAnsi="Times New Roman"/>
          <w:b/>
          <w:sz w:val="24"/>
          <w:szCs w:val="24"/>
        </w:rPr>
        <w:t xml:space="preserve">  </w:t>
      </w:r>
      <w:r w:rsidRPr="00A02972">
        <w:rPr>
          <w:rFonts w:ascii="Times New Roman" w:hAnsi="Times New Roman"/>
          <w:b/>
          <w:sz w:val="24"/>
          <w:szCs w:val="24"/>
        </w:rPr>
        <w:t xml:space="preserve"> </w:t>
      </w:r>
      <w:r w:rsidR="00D005A2" w:rsidRPr="00A02972">
        <w:rPr>
          <w:rFonts w:ascii="Times New Roman" w:hAnsi="Times New Roman"/>
          <w:b/>
          <w:sz w:val="24"/>
          <w:szCs w:val="24"/>
        </w:rPr>
        <w:t>1</w:t>
      </w:r>
      <w:r w:rsidR="00FE42E6" w:rsidRPr="00A02972">
        <w:rPr>
          <w:rFonts w:ascii="Times New Roman" w:hAnsi="Times New Roman"/>
          <w:b/>
          <w:sz w:val="24"/>
          <w:szCs w:val="24"/>
        </w:rPr>
        <w:t>6</w:t>
      </w:r>
      <w:r w:rsidR="00D005A2" w:rsidRPr="00A02972">
        <w:rPr>
          <w:rFonts w:ascii="Times New Roman" w:hAnsi="Times New Roman"/>
          <w:b/>
          <w:sz w:val="24"/>
          <w:szCs w:val="24"/>
        </w:rPr>
        <w:t>.</w:t>
      </w:r>
      <w:r w:rsidR="00A02972">
        <w:rPr>
          <w:rFonts w:ascii="Times New Roman" w:hAnsi="Times New Roman"/>
          <w:b/>
          <w:sz w:val="24"/>
          <w:szCs w:val="24"/>
        </w:rPr>
        <w:t xml:space="preserve"> </w:t>
      </w:r>
      <w:r w:rsidR="00DE0144" w:rsidRPr="00A02972">
        <w:rPr>
          <w:rFonts w:ascii="Times New Roman" w:hAnsi="Times New Roman"/>
          <w:b/>
          <w:sz w:val="24"/>
          <w:szCs w:val="24"/>
        </w:rPr>
        <w:t>Dilek ve görüşler.</w:t>
      </w:r>
    </w:p>
    <w:p w:rsidR="00D11096" w:rsidRDefault="00F14032" w:rsidP="00A02972">
      <w:pPr>
        <w:overflowPunct/>
        <w:autoSpaceDE/>
        <w:autoSpaceDN/>
        <w:adjustRightInd/>
        <w:spacing w:after="120"/>
        <w:rPr>
          <w:rFonts w:ascii="Times New Roman" w:hAnsi="Times New Roman"/>
          <w:b/>
          <w:sz w:val="24"/>
          <w:szCs w:val="24"/>
          <w:lang w:val="de-DE"/>
        </w:rPr>
      </w:pPr>
      <w:r w:rsidRPr="00D005A2">
        <w:rPr>
          <w:rFonts w:ascii="Times New Roman" w:hAnsi="Times New Roman"/>
          <w:b/>
          <w:sz w:val="24"/>
          <w:szCs w:val="24"/>
          <w:lang w:val="de-DE"/>
        </w:rPr>
        <w:br w:type="page"/>
      </w:r>
    </w:p>
    <w:p w:rsidR="00A02972" w:rsidRDefault="00A02972" w:rsidP="00A02972">
      <w:pPr>
        <w:overflowPunct/>
        <w:autoSpaceDE/>
        <w:autoSpaceDN/>
        <w:adjustRightInd/>
        <w:spacing w:after="120"/>
        <w:rPr>
          <w:rFonts w:ascii="Times New Roman" w:hAnsi="Times New Roman"/>
          <w:b/>
          <w:sz w:val="24"/>
          <w:szCs w:val="24"/>
          <w:lang w:val="de-DE"/>
        </w:rPr>
      </w:pPr>
    </w:p>
    <w:p w:rsidR="00A02972" w:rsidRPr="00A02972" w:rsidRDefault="00A02972" w:rsidP="00A02972">
      <w:pPr>
        <w:overflowPunct/>
        <w:autoSpaceDE/>
        <w:autoSpaceDN/>
        <w:adjustRightInd/>
        <w:spacing w:after="120"/>
        <w:rPr>
          <w:rFonts w:ascii="Times New Roman" w:hAnsi="Times New Roman"/>
          <w:b/>
          <w:sz w:val="24"/>
          <w:szCs w:val="24"/>
          <w:lang w:val="de-DE"/>
        </w:rPr>
      </w:pPr>
    </w:p>
    <w:p w:rsidR="00F14032" w:rsidRPr="00D00DF2" w:rsidRDefault="00F14032" w:rsidP="00F14032">
      <w:pPr>
        <w:spacing w:before="240" w:after="120"/>
        <w:jc w:val="both"/>
        <w:rPr>
          <w:rFonts w:ascii="Times New Roman" w:hAnsi="Times New Roman"/>
          <w:b/>
          <w:sz w:val="32"/>
          <w:szCs w:val="32"/>
        </w:rPr>
      </w:pPr>
      <w:r w:rsidRPr="00D00DF2">
        <w:rPr>
          <w:rFonts w:ascii="Times New Roman" w:hAnsi="Times New Roman"/>
          <w:b/>
          <w:sz w:val="32"/>
          <w:szCs w:val="32"/>
        </w:rPr>
        <w:t>EKLER:</w:t>
      </w:r>
    </w:p>
    <w:p w:rsidR="004518CE" w:rsidRPr="00D005A2" w:rsidRDefault="00F14032" w:rsidP="004518CE">
      <w:pPr>
        <w:spacing w:before="240" w:after="120"/>
        <w:jc w:val="both"/>
        <w:rPr>
          <w:rFonts w:ascii="Times New Roman" w:hAnsi="Times New Roman"/>
          <w:b/>
          <w:sz w:val="24"/>
          <w:szCs w:val="24"/>
          <w:u w:val="single"/>
        </w:rPr>
      </w:pPr>
      <w:r w:rsidRPr="00D005A2">
        <w:rPr>
          <w:rFonts w:ascii="Times New Roman" w:hAnsi="Times New Roman"/>
          <w:b/>
          <w:sz w:val="24"/>
          <w:szCs w:val="24"/>
          <w:u w:val="single"/>
        </w:rPr>
        <w:t>EK</w:t>
      </w:r>
      <w:r w:rsidR="00FA5561" w:rsidRPr="00D005A2">
        <w:rPr>
          <w:rFonts w:ascii="Times New Roman" w:hAnsi="Times New Roman"/>
          <w:b/>
          <w:sz w:val="24"/>
          <w:szCs w:val="24"/>
          <w:u w:val="single"/>
        </w:rPr>
        <w:t>/</w:t>
      </w:r>
      <w:r w:rsidRPr="00D005A2">
        <w:rPr>
          <w:rFonts w:ascii="Times New Roman" w:hAnsi="Times New Roman"/>
          <w:b/>
          <w:sz w:val="24"/>
          <w:szCs w:val="24"/>
          <w:u w:val="single"/>
        </w:rPr>
        <w:t>1</w:t>
      </w:r>
      <w:r w:rsidRPr="00D005A2">
        <w:rPr>
          <w:rFonts w:ascii="Times New Roman" w:hAnsi="Times New Roman"/>
          <w:b/>
          <w:sz w:val="24"/>
          <w:szCs w:val="24"/>
          <w:u w:val="single"/>
        </w:rPr>
        <w:tab/>
      </w:r>
      <w:r w:rsidR="004518CE" w:rsidRPr="00D005A2">
        <w:rPr>
          <w:rFonts w:ascii="Times New Roman" w:hAnsi="Times New Roman"/>
          <w:b/>
          <w:sz w:val="24"/>
          <w:szCs w:val="24"/>
          <w:u w:val="single"/>
        </w:rPr>
        <w:t>Yıl içinde atanan Yönetim Kurulu üye</w:t>
      </w:r>
      <w:r w:rsidR="00C348D4" w:rsidRPr="00D005A2">
        <w:rPr>
          <w:rFonts w:ascii="Times New Roman" w:hAnsi="Times New Roman"/>
          <w:b/>
          <w:sz w:val="24"/>
          <w:szCs w:val="24"/>
          <w:u w:val="single"/>
        </w:rPr>
        <w:t xml:space="preserve">lerinin </w:t>
      </w:r>
      <w:r w:rsidR="004518CE" w:rsidRPr="00D005A2">
        <w:rPr>
          <w:rFonts w:ascii="Times New Roman" w:hAnsi="Times New Roman"/>
          <w:b/>
          <w:sz w:val="24"/>
          <w:szCs w:val="24"/>
          <w:u w:val="single"/>
        </w:rPr>
        <w:t>özgeçmiş</w:t>
      </w:r>
      <w:r w:rsidR="00C348D4" w:rsidRPr="00D005A2">
        <w:rPr>
          <w:rFonts w:ascii="Times New Roman" w:hAnsi="Times New Roman"/>
          <w:b/>
          <w:sz w:val="24"/>
          <w:szCs w:val="24"/>
          <w:u w:val="single"/>
        </w:rPr>
        <w:t>leri</w:t>
      </w:r>
    </w:p>
    <w:p w:rsidR="002764EA" w:rsidRPr="00D005A2" w:rsidRDefault="002764EA" w:rsidP="002764EA">
      <w:pPr>
        <w:rPr>
          <w:rFonts w:ascii="Times New Roman" w:hAnsi="Times New Roman"/>
          <w:sz w:val="24"/>
          <w:szCs w:val="24"/>
        </w:rPr>
      </w:pPr>
    </w:p>
    <w:p w:rsidR="006E0013" w:rsidRPr="006E0013" w:rsidRDefault="005702C6" w:rsidP="002111D1">
      <w:pPr>
        <w:rPr>
          <w:rFonts w:ascii="Times New Roman" w:hAnsi="Times New Roman"/>
          <w:b/>
          <w:sz w:val="24"/>
          <w:szCs w:val="24"/>
        </w:rPr>
      </w:pPr>
      <w:r w:rsidRPr="005702C6">
        <w:rPr>
          <w:b/>
          <w:iCs/>
          <w:sz w:val="24"/>
          <w:szCs w:val="24"/>
        </w:rPr>
        <w:t>Niccolò</w:t>
      </w:r>
      <w:r w:rsidR="006E0013" w:rsidRPr="006E0013">
        <w:rPr>
          <w:b/>
          <w:iCs/>
          <w:sz w:val="24"/>
          <w:szCs w:val="24"/>
        </w:rPr>
        <w:t xml:space="preserve"> UBERTALLİ </w:t>
      </w:r>
      <w:r w:rsidR="006E0013" w:rsidRPr="006E0013">
        <w:rPr>
          <w:rFonts w:ascii="Times New Roman" w:hAnsi="Times New Roman"/>
          <w:b/>
          <w:sz w:val="24"/>
          <w:szCs w:val="24"/>
        </w:rPr>
        <w:t xml:space="preserve"> </w:t>
      </w:r>
    </w:p>
    <w:p w:rsidR="002111D1" w:rsidRDefault="002111D1" w:rsidP="002111D1">
      <w:pPr>
        <w:rPr>
          <w:rFonts w:ascii="Times New Roman" w:hAnsi="Times New Roman"/>
          <w:b/>
          <w:sz w:val="24"/>
          <w:szCs w:val="24"/>
        </w:rPr>
      </w:pPr>
      <w:r w:rsidRPr="00D005A2">
        <w:rPr>
          <w:rFonts w:ascii="Times New Roman" w:hAnsi="Times New Roman"/>
          <w:b/>
          <w:sz w:val="24"/>
          <w:szCs w:val="24"/>
        </w:rPr>
        <w:t>Yönetim Kurulu Üyesi</w:t>
      </w:r>
    </w:p>
    <w:p w:rsidR="00F37905" w:rsidRPr="00D005A2" w:rsidRDefault="00F37905" w:rsidP="002111D1">
      <w:pPr>
        <w:rPr>
          <w:rFonts w:ascii="Times New Roman" w:hAnsi="Times New Roman"/>
          <w:b/>
          <w:sz w:val="24"/>
          <w:szCs w:val="24"/>
        </w:rPr>
      </w:pPr>
    </w:p>
    <w:p w:rsidR="00F37905" w:rsidRPr="00F37905" w:rsidRDefault="00F37905" w:rsidP="00F37905">
      <w:pPr>
        <w:spacing w:after="200"/>
        <w:jc w:val="both"/>
        <w:rPr>
          <w:rFonts w:ascii="Times New Roman" w:eastAsia="Tahoma" w:hAnsi="Times New Roman" w:cs="Arial"/>
          <w:color w:val="000000"/>
          <w:sz w:val="24"/>
          <w:szCs w:val="24"/>
          <w:lang w:eastAsia="tr-TR"/>
        </w:rPr>
      </w:pPr>
      <w:r w:rsidRPr="00F37905">
        <w:rPr>
          <w:rFonts w:ascii="Times New Roman" w:eastAsia="Tahoma" w:hAnsi="Times New Roman" w:cs="Arial"/>
          <w:color w:val="000000"/>
          <w:sz w:val="24"/>
          <w:szCs w:val="24"/>
          <w:lang w:eastAsia="tr-TR"/>
        </w:rPr>
        <w:t>Niccolò Ubertalli, Politecnico di Torino (Turin, İtalya) Üniversitesi’nden Malzeme Mühendislik bölümünden 1996 yılında mezun olduktan sonra, Vanderbilt Üniversitesi (Tennessee, ABD) Owen İşletme Okulu’nda 2000 yılında Yüksek Lisans eğitimini tamamlamıştır. Ubertalli, Yüksek Lisans sırasında aynı zamanda Teksid Alüminyum Dökümhanesi’nde Program Yöneticisi ve Proses Mühendisi olarak çalışmıştır. Ubertalli, 2000 yılında Milano’ya (İtalya) taşınarak 2002 yılına kadar McKinsey’de Kıdemli Ortak olarak görev yapmıştır. 2002-2004 yılları arasında, UniCredit Clarima’da Müşteri İlişkileri</w:t>
      </w:r>
      <w:r w:rsidR="005702C6">
        <w:rPr>
          <w:rFonts w:ascii="Times New Roman" w:eastAsia="Tahoma" w:hAnsi="Times New Roman" w:cs="Arial"/>
          <w:color w:val="000000"/>
          <w:sz w:val="24"/>
          <w:szCs w:val="24"/>
          <w:lang w:eastAsia="tr-TR"/>
        </w:rPr>
        <w:t xml:space="preserve"> </w:t>
      </w:r>
      <w:r w:rsidRPr="00F37905">
        <w:rPr>
          <w:rFonts w:ascii="Times New Roman" w:eastAsia="Tahoma" w:hAnsi="Times New Roman" w:cs="Arial"/>
          <w:color w:val="000000"/>
          <w:sz w:val="24"/>
          <w:szCs w:val="24"/>
          <w:lang w:eastAsia="tr-TR"/>
        </w:rPr>
        <w:t>Bölümü’nde Direktör, 2004-2006 yılları arasında ise dünyanın en büyük kredi kartı hacmine sahip olan ve Bank of America tarafından satın alınan MBNA firmasında (ABD ve İngiltere) Birinci Başkan Vekili olarak çalışmıştır. 2006 yılında Bulgaristan’a taşınan Ubertalli, 2009 yılına kadar UniCredit Tüketici Finansmanı’nda Yönetim Kurulu Başkanı ve Murahhas Üye olarak görev yapmıştır. 2009 yılında İtalya’ya geri dönen Ubertalli, UniCredit SpA’de 2009-2011 arası Grup CEO’su için Personel Şefi, 2011-2012 yıllarında ise Tüketici Finansmanı Başkanı olarak çalışmıştır. Ubertalli, 2012 yılında Romanya’ya taşınarak UniCredit Tiriac Bankası’nda Şubat 2015 tarihine kadar Genel Müdür Vekili olarak görev yapmıştır. Bu dönem içerisinde aynı zamanda Pioneer Investments Yönetim Kurulu Üyesi, UniCredit Tiriac İcra Kurulu Üyesi, UniCredit Bulgaristan Tüketici Finansmanı Yönetim Kurulu Üyesi, UniCredit Romanya Tüketici Kredileri Yönetim Kurulu Üyesi ve Romanya Ergo Asigurari de Vita S.A’de Yönetim Kurulu Üyesi olarak görev yapmıştır. Niccolò Ubertalli, Şubat 2015 tarihi itibarıyla Yapı Kredi’de UniCredit’i temsilen Murahhas Üye ve Genel Müdür Vekili olarak görevlendirilmiştir. Ubertalli aynı zamanda, Koç Finansal Hizmetler Murahhas Üye ve İcra Başkanı Vekili ve Yapı Kredi’nin iştiraklerinde Yönetim Kurulu Başkan Vekili olarak görev yapmaktadır (Yapı Kredi Yatırım, Yapı Kredi Leasing, Yapı Kredi Faktoring, Yapı Kredi Bank Nederland, Yapı Kredi Bank Azerbaijan, Yapı Kredi Bank Moscow, Yapı Kredi Bank Malta ve Yapı Kredi Kültür Sanat Yayıncılık). Ubertalli ayrıca Yapı Kredi Koray Gayrimenkul Yatırım Ortaklığı’nda ve Allianz Yaşam ve Emeklilik’te Yönetim Kurulu Üyesi’dir.</w:t>
      </w:r>
    </w:p>
    <w:p w:rsidR="002764EA" w:rsidRPr="00F37905" w:rsidRDefault="002764EA" w:rsidP="00F37905">
      <w:pPr>
        <w:jc w:val="both"/>
        <w:rPr>
          <w:rFonts w:ascii="Times New Roman" w:eastAsia="Tahoma" w:hAnsi="Times New Roman" w:cs="Arial"/>
          <w:color w:val="000000"/>
          <w:sz w:val="24"/>
          <w:szCs w:val="24"/>
          <w:lang w:eastAsia="tr-TR"/>
        </w:rPr>
      </w:pPr>
    </w:p>
    <w:p w:rsidR="0012151E" w:rsidRPr="00D005A2" w:rsidRDefault="0012151E" w:rsidP="00C348D4">
      <w:pPr>
        <w:spacing w:before="240" w:after="120"/>
        <w:jc w:val="both"/>
        <w:rPr>
          <w:rFonts w:ascii="Times New Roman" w:hAnsi="Times New Roman"/>
          <w:b/>
          <w:sz w:val="24"/>
          <w:szCs w:val="24"/>
          <w:u w:val="single"/>
        </w:rPr>
      </w:pPr>
    </w:p>
    <w:p w:rsidR="0012151E" w:rsidRPr="00D005A2" w:rsidRDefault="0012151E" w:rsidP="00C348D4">
      <w:pPr>
        <w:spacing w:before="240" w:after="120"/>
        <w:jc w:val="both"/>
        <w:rPr>
          <w:rFonts w:ascii="Times New Roman" w:hAnsi="Times New Roman"/>
          <w:b/>
          <w:sz w:val="24"/>
          <w:szCs w:val="24"/>
          <w:u w:val="single"/>
        </w:rPr>
      </w:pPr>
    </w:p>
    <w:p w:rsidR="0012151E" w:rsidRPr="00D005A2" w:rsidRDefault="0012151E" w:rsidP="00C348D4">
      <w:pPr>
        <w:spacing w:before="240" w:after="120"/>
        <w:jc w:val="both"/>
        <w:rPr>
          <w:rFonts w:ascii="Times New Roman" w:hAnsi="Times New Roman"/>
          <w:b/>
          <w:sz w:val="24"/>
          <w:szCs w:val="24"/>
          <w:u w:val="single"/>
        </w:rPr>
      </w:pPr>
    </w:p>
    <w:p w:rsidR="0012151E" w:rsidRPr="00D005A2" w:rsidRDefault="0012151E" w:rsidP="00C348D4">
      <w:pPr>
        <w:spacing w:before="240" w:after="120"/>
        <w:jc w:val="both"/>
        <w:rPr>
          <w:rFonts w:ascii="Times New Roman" w:hAnsi="Times New Roman"/>
          <w:b/>
          <w:sz w:val="24"/>
          <w:szCs w:val="24"/>
          <w:u w:val="single"/>
        </w:rPr>
      </w:pPr>
    </w:p>
    <w:p w:rsidR="00133585" w:rsidRDefault="00133585" w:rsidP="00C348D4">
      <w:pPr>
        <w:spacing w:before="240" w:after="120"/>
        <w:jc w:val="both"/>
        <w:rPr>
          <w:rFonts w:ascii="Times New Roman" w:hAnsi="Times New Roman"/>
          <w:b/>
          <w:sz w:val="24"/>
          <w:szCs w:val="24"/>
          <w:u w:val="single"/>
        </w:rPr>
      </w:pPr>
    </w:p>
    <w:p w:rsidR="00F37905" w:rsidRDefault="00F37905" w:rsidP="00C348D4">
      <w:pPr>
        <w:spacing w:before="240" w:after="120"/>
        <w:jc w:val="both"/>
        <w:rPr>
          <w:rFonts w:ascii="Times New Roman" w:hAnsi="Times New Roman"/>
          <w:b/>
          <w:sz w:val="24"/>
          <w:szCs w:val="24"/>
          <w:u w:val="single"/>
        </w:rPr>
      </w:pPr>
    </w:p>
    <w:p w:rsidR="00C348D4" w:rsidRPr="003923F3" w:rsidRDefault="00791165" w:rsidP="003923F3">
      <w:pPr>
        <w:pStyle w:val="Default"/>
        <w:jc w:val="both"/>
        <w:rPr>
          <w:rFonts w:ascii="Times New Roman" w:hAnsi="Times New Roman" w:cs="Times New Roman"/>
          <w:b/>
          <w:color w:val="auto"/>
          <w:u w:val="single"/>
        </w:rPr>
      </w:pPr>
      <w:r w:rsidRPr="00F37905">
        <w:rPr>
          <w:rFonts w:ascii="Times New Roman" w:hAnsi="Times New Roman"/>
          <w:b/>
          <w:u w:val="single"/>
        </w:rPr>
        <w:t>EK/2</w:t>
      </w:r>
      <w:r w:rsidRPr="00F37905">
        <w:rPr>
          <w:rFonts w:ascii="Times New Roman" w:hAnsi="Times New Roman"/>
          <w:b/>
          <w:u w:val="single"/>
        </w:rPr>
        <w:tab/>
      </w:r>
      <w:r w:rsidRPr="00F37905">
        <w:rPr>
          <w:rFonts w:ascii="Times New Roman" w:hAnsi="Times New Roman" w:cs="Times New Roman"/>
          <w:b/>
          <w:color w:val="auto"/>
          <w:u w:val="single"/>
        </w:rPr>
        <w:t>2014 Yılı Kar Dağıtımı Hakkında Genel Kurul Onayına Sunulacak Teklif</w:t>
      </w:r>
    </w:p>
    <w:p w:rsidR="007B6385" w:rsidRPr="00D005A2" w:rsidRDefault="007B6385" w:rsidP="007B6385">
      <w:pPr>
        <w:pStyle w:val="Default"/>
        <w:jc w:val="both"/>
        <w:rPr>
          <w:rFonts w:ascii="Times New Roman" w:hAnsi="Times New Roman" w:cs="Times New Roman"/>
          <w:b/>
          <w:color w:val="auto"/>
          <w:u w:val="single"/>
        </w:rPr>
      </w:pPr>
    </w:p>
    <w:p w:rsidR="009C547B" w:rsidRDefault="00C94157" w:rsidP="007B6385">
      <w:pPr>
        <w:pStyle w:val="Default"/>
        <w:jc w:val="both"/>
        <w:rPr>
          <w:rFonts w:ascii="Times New Roman" w:eastAsia="Tahoma" w:hAnsi="Times New Roman"/>
        </w:rPr>
      </w:pPr>
      <w:r w:rsidRPr="00331234">
        <w:rPr>
          <w:rFonts w:ascii="Times New Roman" w:eastAsia="Tahoma" w:hAnsi="Times New Roman"/>
        </w:rPr>
        <w:t xml:space="preserve">Şirketimiz tarafından Türkiye Muhasebe Standartları/Türkiye Finansal Raporlama Standartları (TMS/TFRS) esas alınarak hazırlanan ve Güney Bağımsız Denetim ve SMMM A.Ş. tarafından denetlenen, 1 Ocak-31 Aralık 2014 hesap dönemine ilişkin konsolide finansal tablolarına göre, 2014 yılı faaliyetlerinden 31.372.339 TL konsolide vergi </w:t>
      </w:r>
      <w:r w:rsidR="00E00A0F">
        <w:rPr>
          <w:rFonts w:ascii="Times New Roman" w:eastAsia="Tahoma" w:hAnsi="Times New Roman"/>
        </w:rPr>
        <w:t>sonrası net kar</w:t>
      </w:r>
      <w:r w:rsidR="0052145E">
        <w:rPr>
          <w:rFonts w:ascii="Times New Roman" w:eastAsia="Tahoma" w:hAnsi="Times New Roman"/>
        </w:rPr>
        <w:t xml:space="preserve"> (</w:t>
      </w:r>
      <w:r w:rsidR="003F682C">
        <w:rPr>
          <w:rFonts w:ascii="Times New Roman" w:eastAsia="Tahoma" w:hAnsi="Times New Roman"/>
        </w:rPr>
        <w:t xml:space="preserve">Ana </w:t>
      </w:r>
      <w:r w:rsidR="0052145E">
        <w:rPr>
          <w:rFonts w:ascii="Times New Roman" w:eastAsia="Tahoma" w:hAnsi="Times New Roman"/>
        </w:rPr>
        <w:t>ortaklığa ait konsolide net dönem karı 31.061.048</w:t>
      </w:r>
      <w:r w:rsidR="003F682C">
        <w:rPr>
          <w:rFonts w:ascii="Times New Roman" w:eastAsia="Tahoma" w:hAnsi="Times New Roman"/>
        </w:rPr>
        <w:t xml:space="preserve"> TL'dir)</w:t>
      </w:r>
      <w:r>
        <w:rPr>
          <w:rFonts w:ascii="Times New Roman" w:eastAsia="Tahoma" w:hAnsi="Times New Roman"/>
        </w:rPr>
        <w:t xml:space="preserve">; </w:t>
      </w:r>
      <w:r w:rsidRPr="00331234">
        <w:rPr>
          <w:rFonts w:ascii="Times New Roman" w:eastAsia="Tahoma" w:hAnsi="Times New Roman"/>
        </w:rPr>
        <w:t>Vergi Usul Kanunu (VUK) hükümlerine uygun olarak t</w:t>
      </w:r>
      <w:r>
        <w:rPr>
          <w:rFonts w:ascii="Times New Roman" w:eastAsia="Tahoma" w:hAnsi="Times New Roman"/>
        </w:rPr>
        <w:t>utulan yasal kayıtlara göre ise,</w:t>
      </w:r>
      <w:r w:rsidRPr="00331234">
        <w:rPr>
          <w:rFonts w:ascii="Times New Roman" w:eastAsia="Tahoma" w:hAnsi="Times New Roman"/>
        </w:rPr>
        <w:t xml:space="preserve"> </w:t>
      </w:r>
      <w:r w:rsidR="009C547B" w:rsidRPr="00331234">
        <w:rPr>
          <w:rFonts w:ascii="Times New Roman" w:eastAsia="Tahoma" w:hAnsi="Times New Roman"/>
        </w:rPr>
        <w:t xml:space="preserve">13.811.303,39 TL </w:t>
      </w:r>
      <w:r w:rsidRPr="00331234">
        <w:rPr>
          <w:rFonts w:ascii="Times New Roman" w:eastAsia="Tahoma" w:hAnsi="Times New Roman"/>
        </w:rPr>
        <w:t>vergi so</w:t>
      </w:r>
      <w:r>
        <w:rPr>
          <w:rFonts w:ascii="Times New Roman" w:eastAsia="Tahoma" w:hAnsi="Times New Roman"/>
        </w:rPr>
        <w:t>nrası net zarar</w:t>
      </w:r>
      <w:r w:rsidRPr="00331234">
        <w:rPr>
          <w:rFonts w:ascii="Times New Roman" w:eastAsia="Tahoma" w:hAnsi="Times New Roman"/>
        </w:rPr>
        <w:t xml:space="preserve"> </w:t>
      </w:r>
      <w:r>
        <w:rPr>
          <w:rFonts w:ascii="Times New Roman" w:eastAsia="Tahoma" w:hAnsi="Times New Roman"/>
        </w:rPr>
        <w:t xml:space="preserve">gerçekleşmiştir. </w:t>
      </w:r>
    </w:p>
    <w:p w:rsidR="009C547B" w:rsidRDefault="009C547B" w:rsidP="007B6385">
      <w:pPr>
        <w:pStyle w:val="Default"/>
        <w:jc w:val="both"/>
        <w:rPr>
          <w:rFonts w:ascii="Times New Roman" w:eastAsia="Tahoma" w:hAnsi="Times New Roman"/>
        </w:rPr>
      </w:pPr>
    </w:p>
    <w:p w:rsidR="009C547B" w:rsidRDefault="00C94157" w:rsidP="007B6385">
      <w:pPr>
        <w:pStyle w:val="Default"/>
        <w:jc w:val="both"/>
        <w:rPr>
          <w:rFonts w:ascii="Times New Roman" w:eastAsia="Tahoma" w:hAnsi="Times New Roman"/>
        </w:rPr>
      </w:pPr>
      <w:r w:rsidRPr="002E4380">
        <w:rPr>
          <w:rFonts w:ascii="Times New Roman" w:eastAsia="Tahoma" w:hAnsi="Times New Roman"/>
        </w:rPr>
        <w:t>Sermaye Piyasası mevzuatı ile Şirket</w:t>
      </w:r>
      <w:r>
        <w:rPr>
          <w:rFonts w:ascii="Times New Roman" w:eastAsia="Tahoma" w:hAnsi="Times New Roman"/>
        </w:rPr>
        <w:t>imiz</w:t>
      </w:r>
      <w:r w:rsidRPr="002E4380">
        <w:rPr>
          <w:rFonts w:ascii="Times New Roman" w:eastAsia="Tahoma" w:hAnsi="Times New Roman"/>
        </w:rPr>
        <w:t xml:space="preserve"> Es</w:t>
      </w:r>
      <w:r>
        <w:rPr>
          <w:rFonts w:ascii="Times New Roman" w:eastAsia="Tahoma" w:hAnsi="Times New Roman"/>
        </w:rPr>
        <w:t xml:space="preserve">as Sözleşmesi'ne ve 26.03.2014 </w:t>
      </w:r>
      <w:r w:rsidRPr="002E4380">
        <w:rPr>
          <w:rFonts w:ascii="Times New Roman" w:eastAsia="Tahoma" w:hAnsi="Times New Roman"/>
        </w:rPr>
        <w:t>tarihli Genel Kurul'da ortaklar tarafından onaylanan Şirketimiz Kar Dağıtım Politikası'na uygun olarak</w:t>
      </w:r>
      <w:r w:rsidR="009C547B">
        <w:rPr>
          <w:rFonts w:ascii="Times New Roman" w:eastAsia="Tahoma" w:hAnsi="Times New Roman"/>
        </w:rPr>
        <w:t>;</w:t>
      </w:r>
      <w:r w:rsidRPr="002E4380">
        <w:rPr>
          <w:rFonts w:ascii="Times New Roman" w:eastAsia="Tahoma" w:hAnsi="Times New Roman"/>
        </w:rPr>
        <w:t xml:space="preserve"> </w:t>
      </w:r>
    </w:p>
    <w:p w:rsidR="009C547B" w:rsidRDefault="009C547B" w:rsidP="007B6385">
      <w:pPr>
        <w:pStyle w:val="Default"/>
        <w:jc w:val="both"/>
        <w:rPr>
          <w:rFonts w:ascii="Times New Roman" w:eastAsia="Tahoma" w:hAnsi="Times New Roman"/>
        </w:rPr>
      </w:pPr>
    </w:p>
    <w:p w:rsidR="009C547B" w:rsidRDefault="009C547B" w:rsidP="009C547B">
      <w:pPr>
        <w:pStyle w:val="Default"/>
        <w:ind w:left="720"/>
        <w:jc w:val="both"/>
        <w:rPr>
          <w:rFonts w:ascii="Times New Roman" w:eastAsia="Tahoma" w:hAnsi="Times New Roman"/>
        </w:rPr>
      </w:pPr>
      <w:r>
        <w:rPr>
          <w:rFonts w:ascii="Times New Roman" w:eastAsia="Tahoma" w:hAnsi="Times New Roman"/>
        </w:rPr>
        <w:t>-</w:t>
      </w:r>
      <w:r w:rsidR="00C94157" w:rsidRPr="00331234">
        <w:rPr>
          <w:rFonts w:ascii="Times New Roman" w:eastAsia="Tahoma" w:hAnsi="Times New Roman"/>
        </w:rPr>
        <w:t xml:space="preserve">2014 yılında </w:t>
      </w:r>
      <w:r w:rsidR="00C94157">
        <w:rPr>
          <w:rFonts w:ascii="Times New Roman" w:eastAsia="Tahoma" w:hAnsi="Times New Roman"/>
        </w:rPr>
        <w:t xml:space="preserve">yasal </w:t>
      </w:r>
      <w:r>
        <w:rPr>
          <w:rFonts w:ascii="Times New Roman" w:eastAsia="Tahoma" w:hAnsi="Times New Roman"/>
        </w:rPr>
        <w:t xml:space="preserve">(VUK) </w:t>
      </w:r>
      <w:r w:rsidR="00C94157">
        <w:rPr>
          <w:rFonts w:ascii="Times New Roman" w:eastAsia="Tahoma" w:hAnsi="Times New Roman"/>
        </w:rPr>
        <w:t>kayıtlar</w:t>
      </w:r>
      <w:r>
        <w:rPr>
          <w:rFonts w:ascii="Times New Roman" w:eastAsia="Tahoma" w:hAnsi="Times New Roman"/>
        </w:rPr>
        <w:t>ın</w:t>
      </w:r>
      <w:r w:rsidR="00C94157">
        <w:rPr>
          <w:rFonts w:ascii="Times New Roman" w:eastAsia="Tahoma" w:hAnsi="Times New Roman"/>
        </w:rPr>
        <w:t>a göre</w:t>
      </w:r>
      <w:r w:rsidR="00C94157" w:rsidRPr="00331234">
        <w:rPr>
          <w:rFonts w:ascii="Times New Roman" w:eastAsia="Tahoma" w:hAnsi="Times New Roman"/>
        </w:rPr>
        <w:t xml:space="preserve"> gerçekleşen </w:t>
      </w:r>
      <w:r>
        <w:rPr>
          <w:rFonts w:ascii="Times New Roman" w:eastAsia="Tahoma" w:hAnsi="Times New Roman"/>
        </w:rPr>
        <w:t>13.811.303,39</w:t>
      </w:r>
      <w:r w:rsidRPr="009C547B">
        <w:rPr>
          <w:rFonts w:ascii="Times New Roman" w:eastAsia="Tahoma" w:hAnsi="Times New Roman"/>
        </w:rPr>
        <w:t xml:space="preserve"> TL tutarındaki </w:t>
      </w:r>
      <w:r>
        <w:rPr>
          <w:rFonts w:ascii="Times New Roman" w:eastAsia="Tahoma" w:hAnsi="Times New Roman"/>
        </w:rPr>
        <w:t xml:space="preserve">bu zararın </w:t>
      </w:r>
      <w:r w:rsidR="00C94157" w:rsidRPr="00331234">
        <w:rPr>
          <w:rFonts w:ascii="Times New Roman" w:eastAsia="Tahoma" w:hAnsi="Times New Roman"/>
        </w:rPr>
        <w:t>geçmiş yıllar zararlarına ilave edilmesi ve zarar dolayısıyla temettü d</w:t>
      </w:r>
      <w:r w:rsidR="00133585">
        <w:rPr>
          <w:rFonts w:ascii="Times New Roman" w:eastAsia="Tahoma" w:hAnsi="Times New Roman"/>
        </w:rPr>
        <w:t>ağıtımı yapılmaması</w:t>
      </w:r>
      <w:r>
        <w:rPr>
          <w:rFonts w:ascii="Times New Roman" w:eastAsia="Tahoma" w:hAnsi="Times New Roman"/>
        </w:rPr>
        <w:t>,</w:t>
      </w:r>
    </w:p>
    <w:p w:rsidR="009C547B" w:rsidRDefault="009C547B" w:rsidP="009C547B">
      <w:pPr>
        <w:pStyle w:val="Default"/>
        <w:ind w:left="720"/>
        <w:jc w:val="both"/>
        <w:rPr>
          <w:rFonts w:ascii="Times New Roman" w:eastAsia="Tahoma" w:hAnsi="Times New Roman"/>
        </w:rPr>
      </w:pPr>
    </w:p>
    <w:p w:rsidR="009C547B" w:rsidRPr="009C547B" w:rsidRDefault="009C547B" w:rsidP="009C547B">
      <w:pPr>
        <w:pStyle w:val="Default"/>
        <w:ind w:left="720"/>
        <w:jc w:val="both"/>
        <w:rPr>
          <w:rFonts w:ascii="Times New Roman" w:eastAsia="Tahoma" w:hAnsi="Times New Roman"/>
        </w:rPr>
      </w:pPr>
      <w:r>
        <w:rPr>
          <w:rFonts w:ascii="Times New Roman" w:eastAsia="Tahoma" w:hAnsi="Times New Roman"/>
        </w:rPr>
        <w:t>-</w:t>
      </w:r>
      <w:r w:rsidR="003F682C">
        <w:rPr>
          <w:rFonts w:ascii="Times New Roman" w:eastAsia="Tahoma" w:hAnsi="Times New Roman"/>
        </w:rPr>
        <w:t xml:space="preserve">TMS/TFRS </w:t>
      </w:r>
      <w:r w:rsidR="003F682C" w:rsidRPr="00331234">
        <w:rPr>
          <w:rFonts w:ascii="Times New Roman" w:eastAsia="Tahoma" w:hAnsi="Times New Roman"/>
        </w:rPr>
        <w:t>esas alınarak</w:t>
      </w:r>
      <w:r w:rsidR="003F682C">
        <w:rPr>
          <w:rFonts w:ascii="Times New Roman" w:eastAsia="Tahoma" w:hAnsi="Times New Roman"/>
        </w:rPr>
        <w:t xml:space="preserve"> hazırlanan </w:t>
      </w:r>
      <w:r w:rsidR="0052145E" w:rsidRPr="00331234">
        <w:rPr>
          <w:rFonts w:ascii="Times New Roman" w:eastAsia="Tahoma" w:hAnsi="Times New Roman"/>
        </w:rPr>
        <w:t>1 Ocak-31 Aralık 2014 hesap dönemine ilişkin kons</w:t>
      </w:r>
      <w:r w:rsidR="0052145E">
        <w:rPr>
          <w:rFonts w:ascii="Times New Roman" w:eastAsia="Tahoma" w:hAnsi="Times New Roman"/>
        </w:rPr>
        <w:t>olide finansal tabl</w:t>
      </w:r>
      <w:r w:rsidR="003F682C">
        <w:rPr>
          <w:rFonts w:ascii="Times New Roman" w:eastAsia="Tahoma" w:hAnsi="Times New Roman"/>
        </w:rPr>
        <w:t xml:space="preserve">olarına göre 31.061.048 TL olarak gerçekleşen </w:t>
      </w:r>
      <w:r w:rsidR="0052145E">
        <w:rPr>
          <w:rFonts w:ascii="Times New Roman" w:eastAsia="Tahoma" w:hAnsi="Times New Roman"/>
        </w:rPr>
        <w:t xml:space="preserve">Ana ortaklığa </w:t>
      </w:r>
      <w:r w:rsidR="00173D86">
        <w:rPr>
          <w:rFonts w:ascii="Times New Roman" w:eastAsia="Tahoma" w:hAnsi="Times New Roman"/>
        </w:rPr>
        <w:t xml:space="preserve">ait konsolide net dönem karının </w:t>
      </w:r>
      <w:r>
        <w:rPr>
          <w:rFonts w:ascii="Times New Roman" w:eastAsia="Tahoma" w:hAnsi="Times New Roman"/>
        </w:rPr>
        <w:t xml:space="preserve">ise </w:t>
      </w:r>
      <w:r w:rsidRPr="009C547B">
        <w:rPr>
          <w:rFonts w:ascii="Times New Roman" w:eastAsia="Tahoma" w:hAnsi="Times New Roman"/>
        </w:rPr>
        <w:t xml:space="preserve">geçmiş </w:t>
      </w:r>
      <w:r>
        <w:rPr>
          <w:rFonts w:ascii="Times New Roman" w:eastAsia="Tahoma" w:hAnsi="Times New Roman"/>
        </w:rPr>
        <w:t>yıl zararlarına mahsup edilmesi,</w:t>
      </w:r>
    </w:p>
    <w:p w:rsidR="009C547B" w:rsidRDefault="009C547B" w:rsidP="007B6385">
      <w:pPr>
        <w:pStyle w:val="Default"/>
        <w:jc w:val="both"/>
        <w:rPr>
          <w:rFonts w:ascii="Times New Roman" w:eastAsia="Tahoma" w:hAnsi="Times New Roman"/>
        </w:rPr>
      </w:pPr>
    </w:p>
    <w:p w:rsidR="007B6385" w:rsidRDefault="00133585" w:rsidP="007B6385">
      <w:pPr>
        <w:pStyle w:val="Default"/>
        <w:jc w:val="both"/>
        <w:rPr>
          <w:rFonts w:ascii="Times New Roman" w:eastAsia="Tahoma" w:hAnsi="Times New Roman"/>
        </w:rPr>
      </w:pPr>
      <w:r>
        <w:rPr>
          <w:rFonts w:ascii="Times New Roman" w:eastAsia="Tahoma" w:hAnsi="Times New Roman"/>
        </w:rPr>
        <w:t xml:space="preserve">teklifinin </w:t>
      </w:r>
      <w:r w:rsidRPr="00133585">
        <w:rPr>
          <w:rFonts w:ascii="Times New Roman" w:eastAsia="Tahoma" w:hAnsi="Times New Roman"/>
        </w:rPr>
        <w:t>Genel Kurul'a sunulmasına karar verilmiştir.</w:t>
      </w:r>
    </w:p>
    <w:p w:rsidR="00E00A0F" w:rsidRDefault="00E00A0F" w:rsidP="00E00A0F"/>
    <w:p w:rsidR="00E00A0F" w:rsidRPr="00D005A2" w:rsidRDefault="00E00A0F" w:rsidP="007B6385">
      <w:pPr>
        <w:pStyle w:val="Default"/>
        <w:jc w:val="both"/>
        <w:rPr>
          <w:rFonts w:ascii="Times New Roman" w:hAnsi="Times New Roman" w:cs="Times New Roman"/>
          <w:color w:val="auto"/>
        </w:rPr>
      </w:pPr>
    </w:p>
    <w:p w:rsidR="007B6385" w:rsidRPr="00D005A2" w:rsidRDefault="007B6385" w:rsidP="007B6385">
      <w:pPr>
        <w:pStyle w:val="Default"/>
        <w:jc w:val="both"/>
        <w:rPr>
          <w:rFonts w:ascii="Times New Roman" w:hAnsi="Times New Roman" w:cs="Times New Roman"/>
          <w:color w:val="auto"/>
        </w:rPr>
      </w:pPr>
      <w:r w:rsidRPr="00D005A2">
        <w:rPr>
          <w:rFonts w:ascii="Times New Roman" w:hAnsi="Times New Roman" w:cs="Times New Roman"/>
          <w:color w:val="auto"/>
        </w:rPr>
        <w:t>Şir</w:t>
      </w:r>
      <w:r w:rsidR="009C547B">
        <w:rPr>
          <w:rFonts w:ascii="Times New Roman" w:hAnsi="Times New Roman" w:cs="Times New Roman"/>
          <w:color w:val="auto"/>
        </w:rPr>
        <w:t xml:space="preserve">ketimizin Kar Dağıtım Tabloları </w:t>
      </w:r>
      <w:r w:rsidR="009C547B" w:rsidRPr="00D005A2">
        <w:rPr>
          <w:rFonts w:ascii="Times New Roman" w:hAnsi="Times New Roman" w:cs="Times New Roman"/>
          <w:color w:val="auto"/>
        </w:rPr>
        <w:t>“</w:t>
      </w:r>
      <w:r w:rsidRPr="00D005A2">
        <w:rPr>
          <w:rFonts w:ascii="Times New Roman" w:hAnsi="Times New Roman" w:cs="Times New Roman"/>
          <w:color w:val="auto"/>
        </w:rPr>
        <w:t>www.yapikred</w:t>
      </w:r>
      <w:r w:rsidR="009C547B">
        <w:rPr>
          <w:rFonts w:ascii="Times New Roman" w:hAnsi="Times New Roman" w:cs="Times New Roman"/>
          <w:color w:val="auto"/>
        </w:rPr>
        <w:t xml:space="preserve">ikoray.com” </w:t>
      </w:r>
      <w:r w:rsidRPr="00D005A2">
        <w:rPr>
          <w:rFonts w:ascii="Times New Roman" w:hAnsi="Times New Roman" w:cs="Times New Roman"/>
          <w:color w:val="auto"/>
        </w:rPr>
        <w:t>adresinde yer alan web sayfamızdaki “Yatırımcı Köşesi,” bölümü altında yer alan “Kar Dağı</w:t>
      </w:r>
      <w:r w:rsidR="009C547B">
        <w:rPr>
          <w:rFonts w:ascii="Times New Roman" w:hAnsi="Times New Roman" w:cs="Times New Roman"/>
          <w:color w:val="auto"/>
        </w:rPr>
        <w:t xml:space="preserve">tım Politikası” kısmı altında </w:t>
      </w:r>
      <w:r w:rsidRPr="00D005A2">
        <w:rPr>
          <w:rFonts w:ascii="Times New Roman" w:hAnsi="Times New Roman" w:cs="Times New Roman"/>
          <w:color w:val="auto"/>
        </w:rPr>
        <w:t>verilmektedir.</w:t>
      </w:r>
    </w:p>
    <w:p w:rsidR="007B6385" w:rsidRPr="00D005A2" w:rsidRDefault="007B6385" w:rsidP="00C348D4">
      <w:pPr>
        <w:spacing w:before="240" w:after="120"/>
        <w:jc w:val="both"/>
        <w:rPr>
          <w:rFonts w:ascii="Times New Roman" w:hAnsi="Times New Roman"/>
          <w:sz w:val="24"/>
          <w:szCs w:val="24"/>
        </w:rPr>
      </w:pPr>
    </w:p>
    <w:p w:rsidR="007B6385" w:rsidRPr="00D005A2" w:rsidRDefault="007B6385" w:rsidP="00F14032">
      <w:pPr>
        <w:spacing w:before="240" w:after="120"/>
        <w:jc w:val="both"/>
        <w:rPr>
          <w:rFonts w:ascii="Times New Roman" w:hAnsi="Times New Roman"/>
          <w:sz w:val="24"/>
          <w:szCs w:val="24"/>
        </w:rPr>
      </w:pPr>
    </w:p>
    <w:p w:rsidR="007B6385" w:rsidRPr="00D005A2" w:rsidRDefault="007B6385" w:rsidP="00F14032">
      <w:pPr>
        <w:spacing w:before="240" w:after="120"/>
        <w:jc w:val="both"/>
        <w:rPr>
          <w:rFonts w:ascii="Times New Roman" w:hAnsi="Times New Roman"/>
          <w:sz w:val="24"/>
          <w:szCs w:val="24"/>
        </w:rPr>
      </w:pPr>
    </w:p>
    <w:p w:rsidR="0012151E" w:rsidRDefault="0012151E" w:rsidP="00F14032">
      <w:pPr>
        <w:spacing w:before="240" w:after="120"/>
        <w:jc w:val="both"/>
        <w:rPr>
          <w:rFonts w:ascii="Times New Roman" w:hAnsi="Times New Roman"/>
          <w:sz w:val="24"/>
          <w:szCs w:val="24"/>
        </w:rPr>
      </w:pPr>
    </w:p>
    <w:p w:rsidR="00F37905" w:rsidRDefault="00F37905" w:rsidP="00F14032">
      <w:pPr>
        <w:spacing w:before="240" w:after="120"/>
        <w:jc w:val="both"/>
        <w:rPr>
          <w:rFonts w:ascii="Times New Roman" w:hAnsi="Times New Roman"/>
          <w:sz w:val="24"/>
          <w:szCs w:val="24"/>
        </w:rPr>
      </w:pPr>
    </w:p>
    <w:p w:rsidR="00F37905" w:rsidRDefault="00F37905" w:rsidP="00F14032">
      <w:pPr>
        <w:spacing w:before="240" w:after="120"/>
        <w:jc w:val="both"/>
        <w:rPr>
          <w:rFonts w:ascii="Times New Roman" w:hAnsi="Times New Roman"/>
          <w:sz w:val="24"/>
          <w:szCs w:val="24"/>
        </w:rPr>
      </w:pPr>
    </w:p>
    <w:p w:rsidR="00F37905" w:rsidRDefault="00F37905" w:rsidP="00F14032">
      <w:pPr>
        <w:spacing w:before="240" w:after="120"/>
        <w:jc w:val="both"/>
        <w:rPr>
          <w:rFonts w:ascii="Times New Roman" w:hAnsi="Times New Roman"/>
          <w:sz w:val="24"/>
          <w:szCs w:val="24"/>
        </w:rPr>
      </w:pPr>
    </w:p>
    <w:p w:rsidR="00F37905" w:rsidRDefault="00F37905" w:rsidP="00F14032">
      <w:pPr>
        <w:spacing w:before="240" w:after="120"/>
        <w:jc w:val="both"/>
        <w:rPr>
          <w:rFonts w:ascii="Times New Roman" w:hAnsi="Times New Roman"/>
          <w:sz w:val="24"/>
          <w:szCs w:val="24"/>
        </w:rPr>
      </w:pPr>
    </w:p>
    <w:p w:rsidR="00F37905" w:rsidRDefault="00F37905" w:rsidP="00F14032">
      <w:pPr>
        <w:spacing w:before="240" w:after="120"/>
        <w:jc w:val="both"/>
        <w:rPr>
          <w:rFonts w:ascii="Times New Roman" w:hAnsi="Times New Roman"/>
          <w:sz w:val="24"/>
          <w:szCs w:val="24"/>
        </w:rPr>
      </w:pPr>
    </w:p>
    <w:p w:rsidR="00F37905" w:rsidRDefault="00F37905" w:rsidP="00F14032">
      <w:pPr>
        <w:spacing w:before="240" w:after="120"/>
        <w:jc w:val="both"/>
        <w:rPr>
          <w:rFonts w:ascii="Times New Roman" w:hAnsi="Times New Roman"/>
          <w:sz w:val="24"/>
          <w:szCs w:val="24"/>
        </w:rPr>
      </w:pPr>
    </w:p>
    <w:p w:rsidR="00F37905" w:rsidRDefault="00F37905" w:rsidP="00F14032">
      <w:pPr>
        <w:spacing w:before="240" w:after="120"/>
        <w:jc w:val="both"/>
        <w:rPr>
          <w:rFonts w:ascii="Times New Roman" w:hAnsi="Times New Roman"/>
          <w:sz w:val="24"/>
          <w:szCs w:val="24"/>
        </w:rPr>
      </w:pPr>
    </w:p>
    <w:p w:rsidR="00173D86" w:rsidRDefault="00173D86" w:rsidP="00F14032">
      <w:pPr>
        <w:spacing w:before="240" w:after="120"/>
        <w:jc w:val="both"/>
        <w:rPr>
          <w:rFonts w:ascii="Times New Roman" w:hAnsi="Times New Roman"/>
          <w:sz w:val="24"/>
          <w:szCs w:val="24"/>
        </w:rPr>
      </w:pPr>
    </w:p>
    <w:p w:rsidR="00156B24" w:rsidRPr="00D005A2" w:rsidRDefault="00FA5561" w:rsidP="00F14032">
      <w:pPr>
        <w:spacing w:before="240" w:after="120"/>
        <w:jc w:val="both"/>
        <w:rPr>
          <w:rFonts w:ascii="Times New Roman" w:hAnsi="Times New Roman"/>
          <w:b/>
          <w:sz w:val="24"/>
          <w:szCs w:val="24"/>
          <w:u w:val="single"/>
        </w:rPr>
      </w:pPr>
      <w:r w:rsidRPr="00D005A2">
        <w:rPr>
          <w:rFonts w:ascii="Times New Roman" w:hAnsi="Times New Roman"/>
          <w:b/>
          <w:sz w:val="24"/>
          <w:szCs w:val="24"/>
          <w:u w:val="single"/>
        </w:rPr>
        <w:lastRenderedPageBreak/>
        <w:t>EK/</w:t>
      </w:r>
      <w:r w:rsidR="00C348D4" w:rsidRPr="00D005A2">
        <w:rPr>
          <w:rFonts w:ascii="Times New Roman" w:hAnsi="Times New Roman"/>
          <w:b/>
          <w:sz w:val="24"/>
          <w:szCs w:val="24"/>
          <w:u w:val="single"/>
        </w:rPr>
        <w:t>3</w:t>
      </w:r>
      <w:r w:rsidRPr="00D005A2">
        <w:rPr>
          <w:rFonts w:ascii="Times New Roman" w:hAnsi="Times New Roman"/>
          <w:b/>
          <w:sz w:val="24"/>
          <w:szCs w:val="24"/>
          <w:u w:val="single"/>
        </w:rPr>
        <w:tab/>
      </w:r>
      <w:r w:rsidR="00156B24" w:rsidRPr="00D005A2">
        <w:rPr>
          <w:rFonts w:ascii="Times New Roman" w:hAnsi="Times New Roman"/>
          <w:b/>
          <w:sz w:val="24"/>
          <w:szCs w:val="24"/>
          <w:u w:val="single"/>
        </w:rPr>
        <w:t>201</w:t>
      </w:r>
      <w:r w:rsidR="006E0013">
        <w:rPr>
          <w:rFonts w:ascii="Times New Roman" w:hAnsi="Times New Roman"/>
          <w:b/>
          <w:sz w:val="24"/>
          <w:szCs w:val="24"/>
          <w:u w:val="single"/>
        </w:rPr>
        <w:t>4</w:t>
      </w:r>
      <w:r w:rsidR="00156B24" w:rsidRPr="00D005A2">
        <w:rPr>
          <w:rFonts w:ascii="Times New Roman" w:hAnsi="Times New Roman"/>
          <w:b/>
          <w:sz w:val="24"/>
          <w:szCs w:val="24"/>
          <w:u w:val="single"/>
        </w:rPr>
        <w:t xml:space="preserve"> Yılı Karının Dağıtımına İlişkin Kar Dağıtım Tablosu</w:t>
      </w:r>
    </w:p>
    <w:tbl>
      <w:tblPr>
        <w:tblW w:w="9748" w:type="dxa"/>
        <w:tblInd w:w="55" w:type="dxa"/>
        <w:tblCellMar>
          <w:left w:w="70" w:type="dxa"/>
          <w:right w:w="70" w:type="dxa"/>
        </w:tblCellMar>
        <w:tblLook w:val="04A0"/>
      </w:tblPr>
      <w:tblGrid>
        <w:gridCol w:w="400"/>
        <w:gridCol w:w="160"/>
        <w:gridCol w:w="760"/>
        <w:gridCol w:w="226"/>
        <w:gridCol w:w="84"/>
        <w:gridCol w:w="748"/>
        <w:gridCol w:w="28"/>
        <w:gridCol w:w="303"/>
        <w:gridCol w:w="366"/>
        <w:gridCol w:w="460"/>
        <w:gridCol w:w="733"/>
        <w:gridCol w:w="709"/>
        <w:gridCol w:w="165"/>
        <w:gridCol w:w="900"/>
        <w:gridCol w:w="69"/>
        <w:gridCol w:w="198"/>
        <w:gridCol w:w="372"/>
        <w:gridCol w:w="422"/>
        <w:gridCol w:w="709"/>
        <w:gridCol w:w="963"/>
        <w:gridCol w:w="738"/>
        <w:gridCol w:w="235"/>
      </w:tblGrid>
      <w:tr w:rsidR="00CA2852" w:rsidRPr="00CA2852" w:rsidTr="00CA2852">
        <w:trPr>
          <w:trHeight w:val="915"/>
        </w:trPr>
        <w:tc>
          <w:tcPr>
            <w:tcW w:w="9748" w:type="dxa"/>
            <w:gridSpan w:val="22"/>
            <w:tcBorders>
              <w:top w:val="nil"/>
              <w:left w:val="nil"/>
              <w:bottom w:val="nil"/>
              <w:right w:val="nil"/>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b/>
                <w:bCs/>
                <w:sz w:val="28"/>
                <w:szCs w:val="28"/>
                <w:lang w:eastAsia="tr-TR"/>
              </w:rPr>
            </w:pPr>
            <w:r w:rsidRPr="00CA2852">
              <w:rPr>
                <w:rFonts w:ascii="Arial" w:hAnsi="Arial" w:cs="Arial"/>
                <w:b/>
                <w:bCs/>
                <w:sz w:val="28"/>
                <w:szCs w:val="28"/>
                <w:lang w:eastAsia="tr-TR"/>
              </w:rPr>
              <w:t>YAPI KREDİ KORAY GYO  A.Ş. 2014 YILI  KÂR DAĞITIM TABLOSU</w:t>
            </w:r>
          </w:p>
        </w:tc>
      </w:tr>
      <w:tr w:rsidR="00CA2852" w:rsidRPr="00CA2852" w:rsidTr="00E00A0F">
        <w:trPr>
          <w:trHeight w:val="402"/>
        </w:trPr>
        <w:tc>
          <w:tcPr>
            <w:tcW w:w="7103" w:type="dxa"/>
            <w:gridSpan w:val="1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A2852" w:rsidRPr="00CA2852" w:rsidRDefault="00CA2852" w:rsidP="00CA2852">
            <w:pPr>
              <w:overflowPunct/>
              <w:autoSpaceDE/>
              <w:autoSpaceDN/>
              <w:adjustRightInd/>
              <w:rPr>
                <w:rFonts w:ascii="Arial" w:hAnsi="Arial" w:cs="Arial"/>
                <w:b/>
                <w:bCs/>
                <w:lang w:eastAsia="tr-TR"/>
              </w:rPr>
            </w:pPr>
            <w:r w:rsidRPr="00CA2852">
              <w:rPr>
                <w:rFonts w:ascii="Arial" w:hAnsi="Arial" w:cs="Arial"/>
                <w:b/>
                <w:bCs/>
                <w:lang w:eastAsia="tr-TR"/>
              </w:rPr>
              <w:t xml:space="preserve">1.  </w:t>
            </w:r>
            <w:r w:rsidRPr="00CA2852">
              <w:rPr>
                <w:rFonts w:ascii="Arial" w:hAnsi="Arial" w:cs="Arial"/>
                <w:lang w:eastAsia="tr-TR"/>
              </w:rPr>
              <w:t>Ödenmiş / Çıkarılmış Sermaye</w:t>
            </w:r>
          </w:p>
        </w:tc>
        <w:tc>
          <w:tcPr>
            <w:tcW w:w="2645" w:type="dxa"/>
            <w:gridSpan w:val="4"/>
            <w:tcBorders>
              <w:top w:val="single" w:sz="4" w:space="0" w:color="auto"/>
              <w:left w:val="nil"/>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lang w:eastAsia="tr-TR"/>
              </w:rPr>
            </w:pPr>
            <w:r w:rsidRPr="00CA2852">
              <w:rPr>
                <w:rFonts w:ascii="Arial" w:hAnsi="Arial" w:cs="Arial"/>
                <w:lang w:eastAsia="tr-TR"/>
              </w:rPr>
              <w:t>40.000.000,00</w:t>
            </w:r>
          </w:p>
        </w:tc>
      </w:tr>
      <w:tr w:rsidR="00CA2852" w:rsidRPr="00CA2852" w:rsidTr="00E00A0F">
        <w:trPr>
          <w:trHeight w:val="402"/>
        </w:trPr>
        <w:tc>
          <w:tcPr>
            <w:tcW w:w="7103" w:type="dxa"/>
            <w:gridSpan w:val="1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A2852" w:rsidRPr="00CA2852" w:rsidRDefault="00CA2852" w:rsidP="00CA2852">
            <w:pPr>
              <w:overflowPunct/>
              <w:autoSpaceDE/>
              <w:autoSpaceDN/>
              <w:adjustRightInd/>
              <w:rPr>
                <w:rFonts w:ascii="Arial" w:hAnsi="Arial" w:cs="Arial"/>
                <w:b/>
                <w:bCs/>
                <w:lang w:eastAsia="tr-TR"/>
              </w:rPr>
            </w:pPr>
            <w:r w:rsidRPr="00CA2852">
              <w:rPr>
                <w:rFonts w:ascii="Arial" w:hAnsi="Arial" w:cs="Arial"/>
                <w:b/>
                <w:bCs/>
                <w:lang w:eastAsia="tr-TR"/>
              </w:rPr>
              <w:t xml:space="preserve">2.  </w:t>
            </w:r>
            <w:r w:rsidR="00E00A0F">
              <w:rPr>
                <w:rFonts w:ascii="Arial" w:hAnsi="Arial" w:cs="Arial"/>
                <w:lang w:eastAsia="tr-TR"/>
              </w:rPr>
              <w:t xml:space="preserve">Genel Kanuni </w:t>
            </w:r>
            <w:r w:rsidRPr="00CA2852">
              <w:rPr>
                <w:rFonts w:ascii="Arial" w:hAnsi="Arial" w:cs="Arial"/>
                <w:lang w:eastAsia="tr-TR"/>
              </w:rPr>
              <w:t>Yasal Yedek Akçe (Yasal Kayıtlara Göre)</w:t>
            </w:r>
          </w:p>
        </w:tc>
        <w:tc>
          <w:tcPr>
            <w:tcW w:w="2645" w:type="dxa"/>
            <w:gridSpan w:val="4"/>
            <w:tcBorders>
              <w:top w:val="nil"/>
              <w:left w:val="nil"/>
              <w:bottom w:val="single" w:sz="4" w:space="0" w:color="auto"/>
              <w:right w:val="single" w:sz="4" w:space="0" w:color="auto"/>
            </w:tcBorders>
            <w:shd w:val="clear" w:color="000000" w:fill="FFFFFF"/>
            <w:noWrap/>
            <w:vAlign w:val="center"/>
            <w:hideMark/>
          </w:tcPr>
          <w:p w:rsidR="00CA2852" w:rsidRPr="00CA2852" w:rsidRDefault="00CA2852" w:rsidP="00CA2852">
            <w:pPr>
              <w:overflowPunct/>
              <w:autoSpaceDE/>
              <w:autoSpaceDN/>
              <w:adjustRightInd/>
              <w:jc w:val="center"/>
              <w:rPr>
                <w:rFonts w:ascii="Arial" w:hAnsi="Arial" w:cs="Arial"/>
                <w:lang w:eastAsia="tr-TR"/>
              </w:rPr>
            </w:pPr>
            <w:r w:rsidRPr="00CA2852">
              <w:rPr>
                <w:rFonts w:ascii="Arial" w:hAnsi="Arial" w:cs="Arial"/>
                <w:lang w:eastAsia="tr-TR"/>
              </w:rPr>
              <w:t>5.061.518,56</w:t>
            </w:r>
          </w:p>
        </w:tc>
      </w:tr>
      <w:tr w:rsidR="00CA2852" w:rsidRPr="00CA2852" w:rsidTr="00E00A0F">
        <w:trPr>
          <w:trHeight w:val="402"/>
        </w:trPr>
        <w:tc>
          <w:tcPr>
            <w:tcW w:w="7103" w:type="dxa"/>
            <w:gridSpan w:val="1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A2852" w:rsidRPr="00CA2852" w:rsidRDefault="00CA2852" w:rsidP="00CA2852">
            <w:pPr>
              <w:overflowPunct/>
              <w:autoSpaceDE/>
              <w:autoSpaceDN/>
              <w:adjustRightInd/>
              <w:rPr>
                <w:rFonts w:ascii="Arial" w:hAnsi="Arial" w:cs="Arial"/>
                <w:lang w:eastAsia="tr-TR"/>
              </w:rPr>
            </w:pPr>
            <w:r w:rsidRPr="00CA2852">
              <w:rPr>
                <w:rFonts w:ascii="Arial" w:hAnsi="Arial" w:cs="Arial"/>
                <w:lang w:eastAsia="tr-TR"/>
              </w:rPr>
              <w:t>Esas sözleşme uyarınca kar dağıtımında imtiyaz var ise söz konusu imtiyaza ilişkin bilgi</w:t>
            </w:r>
          </w:p>
        </w:tc>
        <w:tc>
          <w:tcPr>
            <w:tcW w:w="2645" w:type="dxa"/>
            <w:gridSpan w:val="4"/>
            <w:tcBorders>
              <w:top w:val="nil"/>
              <w:left w:val="nil"/>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lang w:eastAsia="tr-TR"/>
              </w:rPr>
            </w:pPr>
            <w:r w:rsidRPr="00CA2852">
              <w:rPr>
                <w:rFonts w:ascii="Arial" w:hAnsi="Arial" w:cs="Arial"/>
                <w:lang w:eastAsia="tr-TR"/>
              </w:rPr>
              <w:t>YOKTUR</w:t>
            </w:r>
          </w:p>
        </w:tc>
      </w:tr>
      <w:tr w:rsidR="00CA2852" w:rsidRPr="00CA2852" w:rsidTr="00E00A0F">
        <w:trPr>
          <w:trHeight w:val="402"/>
        </w:trPr>
        <w:tc>
          <w:tcPr>
            <w:tcW w:w="4977"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lang w:eastAsia="tr-TR"/>
              </w:rPr>
            </w:pPr>
          </w:p>
        </w:tc>
        <w:tc>
          <w:tcPr>
            <w:tcW w:w="2126" w:type="dxa"/>
            <w:gridSpan w:val="6"/>
            <w:tcBorders>
              <w:top w:val="nil"/>
              <w:left w:val="nil"/>
              <w:bottom w:val="single" w:sz="4" w:space="0" w:color="auto"/>
              <w:right w:val="single" w:sz="4" w:space="0" w:color="auto"/>
            </w:tcBorders>
            <w:shd w:val="clear" w:color="auto" w:fill="auto"/>
            <w:noWrap/>
            <w:vAlign w:val="center"/>
            <w:hideMark/>
          </w:tcPr>
          <w:p w:rsidR="00CA2852" w:rsidRPr="00CA2852" w:rsidRDefault="00E00A0F" w:rsidP="00CA2852">
            <w:pPr>
              <w:overflowPunct/>
              <w:autoSpaceDE/>
              <w:autoSpaceDN/>
              <w:adjustRightInd/>
              <w:jc w:val="center"/>
              <w:rPr>
                <w:rFonts w:ascii="Arial" w:hAnsi="Arial" w:cs="Arial"/>
                <w:b/>
                <w:bCs/>
                <w:lang w:eastAsia="tr-TR"/>
              </w:rPr>
            </w:pPr>
            <w:r>
              <w:rPr>
                <w:rFonts w:ascii="Arial" w:hAnsi="Arial" w:cs="Arial"/>
                <w:b/>
                <w:bCs/>
                <w:lang w:eastAsia="tr-TR"/>
              </w:rPr>
              <w:t>SPK'</w:t>
            </w:r>
            <w:r w:rsidR="00CA2852" w:rsidRPr="00CA2852">
              <w:rPr>
                <w:rFonts w:ascii="Arial" w:hAnsi="Arial" w:cs="Arial"/>
                <w:b/>
                <w:bCs/>
                <w:lang w:eastAsia="tr-TR"/>
              </w:rPr>
              <w:t>ya Göre</w:t>
            </w:r>
          </w:p>
        </w:tc>
        <w:tc>
          <w:tcPr>
            <w:tcW w:w="2645" w:type="dxa"/>
            <w:gridSpan w:val="4"/>
            <w:tcBorders>
              <w:top w:val="nil"/>
              <w:left w:val="nil"/>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b/>
                <w:bCs/>
                <w:lang w:eastAsia="tr-TR"/>
              </w:rPr>
            </w:pPr>
            <w:r w:rsidRPr="00CA2852">
              <w:rPr>
                <w:rFonts w:ascii="Arial" w:hAnsi="Arial" w:cs="Arial"/>
                <w:b/>
                <w:bCs/>
                <w:lang w:eastAsia="tr-TR"/>
              </w:rPr>
              <w:t>Yasal Kayıtlara (YK) Göre</w:t>
            </w:r>
          </w:p>
        </w:tc>
      </w:tr>
      <w:tr w:rsidR="00CA2852" w:rsidRPr="00CA2852" w:rsidTr="00E00A0F">
        <w:trPr>
          <w:trHeight w:val="402"/>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b/>
                <w:bCs/>
                <w:lang w:eastAsia="tr-TR"/>
              </w:rPr>
            </w:pPr>
            <w:r w:rsidRPr="00CA2852">
              <w:rPr>
                <w:rFonts w:ascii="Arial" w:hAnsi="Arial" w:cs="Arial"/>
                <w:b/>
                <w:bCs/>
                <w:lang w:eastAsia="tr-TR"/>
              </w:rPr>
              <w:t>3.</w:t>
            </w:r>
          </w:p>
        </w:tc>
        <w:tc>
          <w:tcPr>
            <w:tcW w:w="4417"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CA2852" w:rsidRPr="00CA2852" w:rsidRDefault="00CA2852" w:rsidP="00CA2852">
            <w:pPr>
              <w:overflowPunct/>
              <w:autoSpaceDE/>
              <w:autoSpaceDN/>
              <w:adjustRightInd/>
              <w:rPr>
                <w:rFonts w:ascii="Arial" w:hAnsi="Arial" w:cs="Arial"/>
                <w:lang w:eastAsia="tr-TR"/>
              </w:rPr>
            </w:pPr>
            <w:r w:rsidRPr="00CA2852">
              <w:rPr>
                <w:rFonts w:ascii="Arial" w:hAnsi="Arial" w:cs="Arial"/>
                <w:lang w:eastAsia="tr-TR"/>
              </w:rPr>
              <w:t>Dönem Kârı</w:t>
            </w:r>
          </w:p>
        </w:tc>
        <w:tc>
          <w:tcPr>
            <w:tcW w:w="2126" w:type="dxa"/>
            <w:gridSpan w:val="6"/>
            <w:tcBorders>
              <w:top w:val="nil"/>
              <w:left w:val="nil"/>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lang w:eastAsia="tr-TR"/>
              </w:rPr>
            </w:pPr>
            <w:r w:rsidRPr="00CA2852">
              <w:rPr>
                <w:rFonts w:ascii="Arial" w:hAnsi="Arial" w:cs="Arial"/>
                <w:lang w:eastAsia="tr-TR"/>
              </w:rPr>
              <w:t>31.523.228,00</w:t>
            </w:r>
          </w:p>
        </w:tc>
        <w:tc>
          <w:tcPr>
            <w:tcW w:w="2645" w:type="dxa"/>
            <w:gridSpan w:val="4"/>
            <w:tcBorders>
              <w:top w:val="nil"/>
              <w:left w:val="nil"/>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lang w:eastAsia="tr-TR"/>
              </w:rPr>
            </w:pPr>
            <w:r w:rsidRPr="00CA2852">
              <w:rPr>
                <w:rFonts w:ascii="Arial" w:hAnsi="Arial" w:cs="Arial"/>
                <w:lang w:eastAsia="tr-TR"/>
              </w:rPr>
              <w:t>-13.811.303,39</w:t>
            </w:r>
          </w:p>
        </w:tc>
      </w:tr>
      <w:tr w:rsidR="00CA2852" w:rsidRPr="00CA2852" w:rsidTr="00E00A0F">
        <w:trPr>
          <w:trHeight w:val="402"/>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b/>
                <w:bCs/>
                <w:lang w:eastAsia="tr-TR"/>
              </w:rPr>
            </w:pPr>
            <w:r w:rsidRPr="00CA2852">
              <w:rPr>
                <w:rFonts w:ascii="Arial" w:hAnsi="Arial" w:cs="Arial"/>
                <w:b/>
                <w:bCs/>
                <w:lang w:eastAsia="tr-TR"/>
              </w:rPr>
              <w:t>4.</w:t>
            </w:r>
          </w:p>
        </w:tc>
        <w:tc>
          <w:tcPr>
            <w:tcW w:w="4417"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CA2852" w:rsidRPr="00CA2852" w:rsidRDefault="00CA2852" w:rsidP="00CA2852">
            <w:pPr>
              <w:overflowPunct/>
              <w:autoSpaceDE/>
              <w:autoSpaceDN/>
              <w:adjustRightInd/>
              <w:rPr>
                <w:rFonts w:ascii="Arial" w:hAnsi="Arial" w:cs="Arial"/>
                <w:lang w:eastAsia="tr-TR"/>
              </w:rPr>
            </w:pPr>
            <w:r w:rsidRPr="00CA2852">
              <w:rPr>
                <w:rFonts w:ascii="Arial" w:hAnsi="Arial" w:cs="Arial"/>
                <w:lang w:eastAsia="tr-TR"/>
              </w:rPr>
              <w:t>Vergiler (-)</w:t>
            </w:r>
          </w:p>
        </w:tc>
        <w:tc>
          <w:tcPr>
            <w:tcW w:w="2126" w:type="dxa"/>
            <w:gridSpan w:val="6"/>
            <w:tcBorders>
              <w:top w:val="nil"/>
              <w:left w:val="nil"/>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lang w:eastAsia="tr-TR"/>
              </w:rPr>
            </w:pPr>
            <w:r w:rsidRPr="00CA2852">
              <w:rPr>
                <w:rFonts w:ascii="Arial" w:hAnsi="Arial" w:cs="Arial"/>
                <w:lang w:eastAsia="tr-TR"/>
              </w:rPr>
              <w:t>-150.889,00</w:t>
            </w:r>
          </w:p>
        </w:tc>
        <w:tc>
          <w:tcPr>
            <w:tcW w:w="2645" w:type="dxa"/>
            <w:gridSpan w:val="4"/>
            <w:tcBorders>
              <w:top w:val="nil"/>
              <w:left w:val="nil"/>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lang w:eastAsia="tr-TR"/>
              </w:rPr>
            </w:pPr>
            <w:r w:rsidRPr="00CA2852">
              <w:rPr>
                <w:rFonts w:ascii="Arial" w:hAnsi="Arial" w:cs="Arial"/>
                <w:lang w:eastAsia="tr-TR"/>
              </w:rPr>
              <w:t>0,00</w:t>
            </w:r>
          </w:p>
        </w:tc>
      </w:tr>
      <w:tr w:rsidR="00CA2852" w:rsidRPr="00CA2852" w:rsidTr="00E00A0F">
        <w:trPr>
          <w:trHeight w:val="402"/>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b/>
                <w:bCs/>
                <w:lang w:eastAsia="tr-TR"/>
              </w:rPr>
            </w:pPr>
            <w:r w:rsidRPr="00CA2852">
              <w:rPr>
                <w:rFonts w:ascii="Arial" w:hAnsi="Arial" w:cs="Arial"/>
                <w:b/>
                <w:bCs/>
                <w:lang w:eastAsia="tr-TR"/>
              </w:rPr>
              <w:t>5.</w:t>
            </w:r>
          </w:p>
        </w:tc>
        <w:tc>
          <w:tcPr>
            <w:tcW w:w="4417"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CA2852" w:rsidRPr="00CA2852" w:rsidRDefault="00CA2852" w:rsidP="00CA2852">
            <w:pPr>
              <w:overflowPunct/>
              <w:autoSpaceDE/>
              <w:autoSpaceDN/>
              <w:adjustRightInd/>
              <w:rPr>
                <w:rFonts w:ascii="Arial" w:hAnsi="Arial" w:cs="Arial"/>
                <w:lang w:eastAsia="tr-TR"/>
              </w:rPr>
            </w:pPr>
            <w:r w:rsidRPr="00CA2852">
              <w:rPr>
                <w:rFonts w:ascii="Arial" w:hAnsi="Arial" w:cs="Arial"/>
                <w:lang w:eastAsia="tr-TR"/>
              </w:rPr>
              <w:t>Net Dönem Kârı (=)</w:t>
            </w:r>
          </w:p>
        </w:tc>
        <w:tc>
          <w:tcPr>
            <w:tcW w:w="2126" w:type="dxa"/>
            <w:gridSpan w:val="6"/>
            <w:tcBorders>
              <w:top w:val="nil"/>
              <w:left w:val="nil"/>
              <w:bottom w:val="single" w:sz="4" w:space="0" w:color="auto"/>
              <w:right w:val="single" w:sz="4" w:space="0" w:color="auto"/>
            </w:tcBorders>
            <w:shd w:val="clear" w:color="auto" w:fill="auto"/>
            <w:noWrap/>
            <w:vAlign w:val="center"/>
            <w:hideMark/>
          </w:tcPr>
          <w:p w:rsidR="00CA2852" w:rsidRPr="00CA2852" w:rsidRDefault="00E00A0F" w:rsidP="00E00A0F">
            <w:pPr>
              <w:jc w:val="center"/>
              <w:rPr>
                <w:rFonts w:ascii="Arial" w:hAnsi="Arial" w:cs="Arial"/>
              </w:rPr>
            </w:pPr>
            <w:r>
              <w:rPr>
                <w:rFonts w:ascii="Arial" w:hAnsi="Arial" w:cs="Arial"/>
              </w:rPr>
              <w:t>31.061.048,00</w:t>
            </w:r>
          </w:p>
        </w:tc>
        <w:tc>
          <w:tcPr>
            <w:tcW w:w="2645" w:type="dxa"/>
            <w:gridSpan w:val="4"/>
            <w:tcBorders>
              <w:top w:val="nil"/>
              <w:left w:val="nil"/>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lang w:eastAsia="tr-TR"/>
              </w:rPr>
            </w:pPr>
            <w:r w:rsidRPr="00CA2852">
              <w:rPr>
                <w:rFonts w:ascii="Arial" w:hAnsi="Arial" w:cs="Arial"/>
                <w:lang w:eastAsia="tr-TR"/>
              </w:rPr>
              <w:t>-13.811.303,39</w:t>
            </w:r>
          </w:p>
        </w:tc>
      </w:tr>
      <w:tr w:rsidR="00CA2852" w:rsidRPr="00CA2852" w:rsidTr="00E00A0F">
        <w:trPr>
          <w:trHeight w:val="402"/>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b/>
                <w:bCs/>
                <w:lang w:eastAsia="tr-TR"/>
              </w:rPr>
            </w:pPr>
            <w:r w:rsidRPr="00CA2852">
              <w:rPr>
                <w:rFonts w:ascii="Arial" w:hAnsi="Arial" w:cs="Arial"/>
                <w:b/>
                <w:bCs/>
                <w:lang w:eastAsia="tr-TR"/>
              </w:rPr>
              <w:t>6.</w:t>
            </w:r>
          </w:p>
        </w:tc>
        <w:tc>
          <w:tcPr>
            <w:tcW w:w="4417"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CA2852" w:rsidRPr="00CA2852" w:rsidRDefault="00CA2852" w:rsidP="00CA2852">
            <w:pPr>
              <w:overflowPunct/>
              <w:autoSpaceDE/>
              <w:autoSpaceDN/>
              <w:adjustRightInd/>
              <w:rPr>
                <w:rFonts w:ascii="Arial" w:hAnsi="Arial" w:cs="Arial"/>
                <w:lang w:eastAsia="tr-TR"/>
              </w:rPr>
            </w:pPr>
            <w:r w:rsidRPr="00CA2852">
              <w:rPr>
                <w:rFonts w:ascii="Arial" w:hAnsi="Arial" w:cs="Arial"/>
                <w:lang w:eastAsia="tr-TR"/>
              </w:rPr>
              <w:t>Geçmiş Yıllar Zararları (-)</w:t>
            </w:r>
          </w:p>
        </w:tc>
        <w:tc>
          <w:tcPr>
            <w:tcW w:w="2126" w:type="dxa"/>
            <w:gridSpan w:val="6"/>
            <w:tcBorders>
              <w:top w:val="nil"/>
              <w:left w:val="nil"/>
              <w:bottom w:val="single" w:sz="4" w:space="0" w:color="auto"/>
              <w:right w:val="single" w:sz="4" w:space="0" w:color="auto"/>
            </w:tcBorders>
            <w:shd w:val="clear" w:color="auto" w:fill="auto"/>
            <w:noWrap/>
            <w:vAlign w:val="center"/>
            <w:hideMark/>
          </w:tcPr>
          <w:p w:rsidR="00CA2852" w:rsidRPr="00CA2852" w:rsidRDefault="00E00A0F" w:rsidP="00E00A0F">
            <w:pPr>
              <w:jc w:val="center"/>
              <w:rPr>
                <w:rFonts w:ascii="Arial" w:hAnsi="Arial" w:cs="Arial"/>
              </w:rPr>
            </w:pPr>
            <w:r>
              <w:rPr>
                <w:rFonts w:ascii="Arial" w:hAnsi="Arial" w:cs="Arial"/>
              </w:rPr>
              <w:t>-95.953.312,00</w:t>
            </w:r>
          </w:p>
        </w:tc>
        <w:tc>
          <w:tcPr>
            <w:tcW w:w="2645" w:type="dxa"/>
            <w:gridSpan w:val="4"/>
            <w:tcBorders>
              <w:top w:val="nil"/>
              <w:left w:val="nil"/>
              <w:bottom w:val="single" w:sz="4" w:space="0" w:color="auto"/>
              <w:right w:val="single" w:sz="4" w:space="0" w:color="auto"/>
            </w:tcBorders>
            <w:shd w:val="clear" w:color="000000" w:fill="FFFFFF"/>
            <w:noWrap/>
            <w:vAlign w:val="center"/>
            <w:hideMark/>
          </w:tcPr>
          <w:p w:rsidR="00CA2852" w:rsidRPr="00CA2852" w:rsidRDefault="00CA2852" w:rsidP="00CA2852">
            <w:pPr>
              <w:overflowPunct/>
              <w:autoSpaceDE/>
              <w:autoSpaceDN/>
              <w:adjustRightInd/>
              <w:jc w:val="center"/>
              <w:rPr>
                <w:rFonts w:ascii="Arial" w:hAnsi="Arial" w:cs="Arial"/>
                <w:lang w:eastAsia="tr-TR"/>
              </w:rPr>
            </w:pPr>
            <w:r w:rsidRPr="00CA2852">
              <w:rPr>
                <w:rFonts w:ascii="Arial" w:hAnsi="Arial" w:cs="Arial"/>
                <w:lang w:eastAsia="tr-TR"/>
              </w:rPr>
              <w:t>-77.211.958,45</w:t>
            </w:r>
          </w:p>
        </w:tc>
      </w:tr>
      <w:tr w:rsidR="00CA2852" w:rsidRPr="00CA2852" w:rsidTr="00E00A0F">
        <w:trPr>
          <w:trHeight w:val="402"/>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b/>
                <w:bCs/>
                <w:lang w:eastAsia="tr-TR"/>
              </w:rPr>
            </w:pPr>
            <w:r w:rsidRPr="00CA2852">
              <w:rPr>
                <w:rFonts w:ascii="Arial" w:hAnsi="Arial" w:cs="Arial"/>
                <w:b/>
                <w:bCs/>
                <w:lang w:eastAsia="tr-TR"/>
              </w:rPr>
              <w:t>7.</w:t>
            </w:r>
          </w:p>
        </w:tc>
        <w:tc>
          <w:tcPr>
            <w:tcW w:w="4417"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CA2852" w:rsidRPr="00CA2852" w:rsidRDefault="00CA2852" w:rsidP="00CA2852">
            <w:pPr>
              <w:overflowPunct/>
              <w:autoSpaceDE/>
              <w:autoSpaceDN/>
              <w:adjustRightInd/>
              <w:rPr>
                <w:rFonts w:ascii="Arial" w:hAnsi="Arial" w:cs="Arial"/>
                <w:lang w:eastAsia="tr-TR"/>
              </w:rPr>
            </w:pPr>
            <w:r w:rsidRPr="00CA2852">
              <w:rPr>
                <w:rFonts w:ascii="Arial" w:hAnsi="Arial" w:cs="Arial"/>
                <w:lang w:eastAsia="tr-TR"/>
              </w:rPr>
              <w:t>Genel Kanuni Yedek Akçe (-)</w:t>
            </w:r>
          </w:p>
        </w:tc>
        <w:tc>
          <w:tcPr>
            <w:tcW w:w="2126" w:type="dxa"/>
            <w:gridSpan w:val="6"/>
            <w:tcBorders>
              <w:top w:val="nil"/>
              <w:left w:val="nil"/>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lang w:eastAsia="tr-TR"/>
              </w:rPr>
            </w:pPr>
            <w:r w:rsidRPr="00CA2852">
              <w:rPr>
                <w:rFonts w:ascii="Arial" w:hAnsi="Arial" w:cs="Arial"/>
                <w:lang w:eastAsia="tr-TR"/>
              </w:rPr>
              <w:t>0,00</w:t>
            </w:r>
          </w:p>
        </w:tc>
        <w:tc>
          <w:tcPr>
            <w:tcW w:w="2645" w:type="dxa"/>
            <w:gridSpan w:val="4"/>
            <w:tcBorders>
              <w:top w:val="nil"/>
              <w:left w:val="nil"/>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lang w:eastAsia="tr-TR"/>
              </w:rPr>
            </w:pPr>
            <w:r w:rsidRPr="00CA2852">
              <w:rPr>
                <w:rFonts w:ascii="Arial" w:hAnsi="Arial" w:cs="Arial"/>
                <w:lang w:eastAsia="tr-TR"/>
              </w:rPr>
              <w:t>0,00</w:t>
            </w:r>
          </w:p>
        </w:tc>
      </w:tr>
      <w:tr w:rsidR="00CA2852" w:rsidRPr="00CA2852" w:rsidTr="00E00A0F">
        <w:trPr>
          <w:trHeight w:val="702"/>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b/>
                <w:bCs/>
                <w:lang w:eastAsia="tr-TR"/>
              </w:rPr>
            </w:pPr>
            <w:r w:rsidRPr="00CA2852">
              <w:rPr>
                <w:rFonts w:ascii="Arial" w:hAnsi="Arial" w:cs="Arial"/>
                <w:b/>
                <w:bCs/>
                <w:lang w:eastAsia="tr-TR"/>
              </w:rPr>
              <w:t>8</w:t>
            </w:r>
            <w:r w:rsidR="00E00A0F">
              <w:rPr>
                <w:rFonts w:ascii="Arial" w:hAnsi="Arial" w:cs="Arial"/>
                <w:b/>
                <w:bCs/>
                <w:lang w:eastAsia="tr-TR"/>
              </w:rPr>
              <w:t>.</w:t>
            </w:r>
          </w:p>
        </w:tc>
        <w:tc>
          <w:tcPr>
            <w:tcW w:w="4417" w:type="dxa"/>
            <w:gridSpan w:val="10"/>
            <w:tcBorders>
              <w:top w:val="single" w:sz="4" w:space="0" w:color="auto"/>
              <w:left w:val="nil"/>
              <w:bottom w:val="single" w:sz="4" w:space="0" w:color="auto"/>
              <w:right w:val="single" w:sz="4" w:space="0" w:color="000000"/>
            </w:tcBorders>
            <w:shd w:val="clear" w:color="auto" w:fill="auto"/>
            <w:vAlign w:val="center"/>
            <w:hideMark/>
          </w:tcPr>
          <w:p w:rsidR="00CA2852" w:rsidRPr="00CA2852" w:rsidRDefault="00CA2852" w:rsidP="00CA2852">
            <w:pPr>
              <w:overflowPunct/>
              <w:autoSpaceDE/>
              <w:autoSpaceDN/>
              <w:adjustRightInd/>
              <w:rPr>
                <w:rFonts w:ascii="Arial" w:hAnsi="Arial" w:cs="Arial"/>
                <w:lang w:eastAsia="tr-TR"/>
              </w:rPr>
            </w:pPr>
            <w:r w:rsidRPr="00CA2852">
              <w:rPr>
                <w:rFonts w:ascii="Arial" w:hAnsi="Arial" w:cs="Arial"/>
                <w:lang w:eastAsia="tr-TR"/>
              </w:rPr>
              <w:t>NET DAĞITILABİLİR DÖNEM KARI  (=)</w:t>
            </w:r>
          </w:p>
        </w:tc>
        <w:tc>
          <w:tcPr>
            <w:tcW w:w="2126" w:type="dxa"/>
            <w:gridSpan w:val="6"/>
            <w:tcBorders>
              <w:top w:val="nil"/>
              <w:left w:val="nil"/>
              <w:bottom w:val="single" w:sz="4" w:space="0" w:color="auto"/>
              <w:right w:val="single" w:sz="4" w:space="0" w:color="auto"/>
            </w:tcBorders>
            <w:shd w:val="clear" w:color="auto" w:fill="auto"/>
            <w:noWrap/>
            <w:vAlign w:val="center"/>
            <w:hideMark/>
          </w:tcPr>
          <w:p w:rsidR="00CA2852" w:rsidRPr="00CA2852" w:rsidRDefault="00E00A0F" w:rsidP="00E00A0F">
            <w:pPr>
              <w:jc w:val="center"/>
              <w:rPr>
                <w:rFonts w:ascii="Arial" w:hAnsi="Arial" w:cs="Arial"/>
              </w:rPr>
            </w:pPr>
            <w:r>
              <w:rPr>
                <w:rFonts w:ascii="Arial" w:hAnsi="Arial" w:cs="Arial"/>
              </w:rPr>
              <w:t>-64.892.264,00</w:t>
            </w:r>
          </w:p>
        </w:tc>
        <w:tc>
          <w:tcPr>
            <w:tcW w:w="2645" w:type="dxa"/>
            <w:gridSpan w:val="4"/>
            <w:tcBorders>
              <w:top w:val="nil"/>
              <w:left w:val="nil"/>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lang w:eastAsia="tr-TR"/>
              </w:rPr>
            </w:pPr>
            <w:r w:rsidRPr="00CA2852">
              <w:rPr>
                <w:rFonts w:ascii="Arial" w:hAnsi="Arial" w:cs="Arial"/>
                <w:lang w:eastAsia="tr-TR"/>
              </w:rPr>
              <w:t>-91.023.261,84</w:t>
            </w:r>
          </w:p>
        </w:tc>
      </w:tr>
      <w:tr w:rsidR="00CA2852" w:rsidRPr="00CA2852" w:rsidTr="00E00A0F">
        <w:trPr>
          <w:trHeight w:val="402"/>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b/>
                <w:bCs/>
                <w:lang w:eastAsia="tr-TR"/>
              </w:rPr>
            </w:pPr>
            <w:r w:rsidRPr="00CA2852">
              <w:rPr>
                <w:rFonts w:ascii="Arial" w:hAnsi="Arial" w:cs="Arial"/>
                <w:b/>
                <w:bCs/>
                <w:lang w:eastAsia="tr-TR"/>
              </w:rPr>
              <w:t>9.</w:t>
            </w:r>
          </w:p>
        </w:tc>
        <w:tc>
          <w:tcPr>
            <w:tcW w:w="4417"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CA2852" w:rsidRPr="00CA2852" w:rsidRDefault="00CA2852" w:rsidP="00CA2852">
            <w:pPr>
              <w:overflowPunct/>
              <w:autoSpaceDE/>
              <w:autoSpaceDN/>
              <w:adjustRightInd/>
              <w:rPr>
                <w:rFonts w:ascii="Arial" w:hAnsi="Arial" w:cs="Arial"/>
                <w:lang w:eastAsia="tr-TR"/>
              </w:rPr>
            </w:pPr>
            <w:r w:rsidRPr="00CA2852">
              <w:rPr>
                <w:rFonts w:ascii="Arial" w:hAnsi="Arial" w:cs="Arial"/>
                <w:lang w:eastAsia="tr-TR"/>
              </w:rPr>
              <w:t>Yıl İçinde Yapılan Bağışlar (+)</w:t>
            </w:r>
          </w:p>
        </w:tc>
        <w:tc>
          <w:tcPr>
            <w:tcW w:w="2126" w:type="dxa"/>
            <w:gridSpan w:val="6"/>
            <w:tcBorders>
              <w:top w:val="nil"/>
              <w:left w:val="nil"/>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lang w:eastAsia="tr-TR"/>
              </w:rPr>
            </w:pPr>
            <w:r w:rsidRPr="00CA2852">
              <w:rPr>
                <w:rFonts w:ascii="Arial" w:hAnsi="Arial" w:cs="Arial"/>
                <w:lang w:eastAsia="tr-TR"/>
              </w:rPr>
              <w:t>0,00</w:t>
            </w:r>
          </w:p>
        </w:tc>
        <w:tc>
          <w:tcPr>
            <w:tcW w:w="2645" w:type="dxa"/>
            <w:gridSpan w:val="4"/>
            <w:tcBorders>
              <w:top w:val="nil"/>
              <w:left w:val="nil"/>
              <w:bottom w:val="single" w:sz="4" w:space="0" w:color="auto"/>
              <w:right w:val="single" w:sz="4" w:space="0" w:color="auto"/>
            </w:tcBorders>
            <w:shd w:val="clear" w:color="000000" w:fill="000000"/>
            <w:noWrap/>
            <w:vAlign w:val="center"/>
            <w:hideMark/>
          </w:tcPr>
          <w:p w:rsidR="00CA2852" w:rsidRPr="00CA2852" w:rsidRDefault="00CA2852" w:rsidP="00CA2852">
            <w:pPr>
              <w:overflowPunct/>
              <w:autoSpaceDE/>
              <w:autoSpaceDN/>
              <w:adjustRightInd/>
              <w:jc w:val="center"/>
              <w:rPr>
                <w:rFonts w:ascii="Arial" w:hAnsi="Arial" w:cs="Arial"/>
                <w:lang w:eastAsia="tr-TR"/>
              </w:rPr>
            </w:pPr>
            <w:r w:rsidRPr="00CA2852">
              <w:rPr>
                <w:rFonts w:ascii="Arial" w:hAnsi="Arial" w:cs="Arial"/>
                <w:lang w:eastAsia="tr-TR"/>
              </w:rPr>
              <w:t> </w:t>
            </w:r>
          </w:p>
        </w:tc>
      </w:tr>
      <w:tr w:rsidR="00CA2852" w:rsidRPr="00CA2852" w:rsidTr="00E00A0F">
        <w:trPr>
          <w:trHeight w:val="571"/>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b/>
                <w:bCs/>
                <w:lang w:eastAsia="tr-TR"/>
              </w:rPr>
            </w:pPr>
            <w:r w:rsidRPr="00CA2852">
              <w:rPr>
                <w:rFonts w:ascii="Arial" w:hAnsi="Arial" w:cs="Arial"/>
                <w:b/>
                <w:bCs/>
                <w:lang w:eastAsia="tr-TR"/>
              </w:rPr>
              <w:t>10.</w:t>
            </w:r>
          </w:p>
        </w:tc>
        <w:tc>
          <w:tcPr>
            <w:tcW w:w="4417" w:type="dxa"/>
            <w:gridSpan w:val="10"/>
            <w:tcBorders>
              <w:top w:val="single" w:sz="4" w:space="0" w:color="auto"/>
              <w:left w:val="nil"/>
              <w:bottom w:val="single" w:sz="4" w:space="0" w:color="auto"/>
              <w:right w:val="single" w:sz="4" w:space="0" w:color="000000"/>
            </w:tcBorders>
            <w:shd w:val="clear" w:color="auto" w:fill="auto"/>
            <w:vAlign w:val="center"/>
            <w:hideMark/>
          </w:tcPr>
          <w:p w:rsidR="00CA2852" w:rsidRPr="00CA2852" w:rsidRDefault="00CA2852" w:rsidP="00CA2852">
            <w:pPr>
              <w:overflowPunct/>
              <w:autoSpaceDE/>
              <w:autoSpaceDN/>
              <w:adjustRightInd/>
              <w:rPr>
                <w:rFonts w:ascii="Arial" w:hAnsi="Arial" w:cs="Arial"/>
                <w:lang w:eastAsia="tr-TR"/>
              </w:rPr>
            </w:pPr>
            <w:r w:rsidRPr="00CA2852">
              <w:rPr>
                <w:rFonts w:ascii="Arial" w:hAnsi="Arial" w:cs="Arial"/>
                <w:lang w:eastAsia="tr-TR"/>
              </w:rPr>
              <w:t>Bağışlar Eklenmiş Net Dağıtılabilir Dönem Kârı</w:t>
            </w:r>
          </w:p>
        </w:tc>
        <w:tc>
          <w:tcPr>
            <w:tcW w:w="2126" w:type="dxa"/>
            <w:gridSpan w:val="6"/>
            <w:tcBorders>
              <w:top w:val="nil"/>
              <w:left w:val="nil"/>
              <w:bottom w:val="single" w:sz="4" w:space="0" w:color="auto"/>
              <w:right w:val="single" w:sz="4" w:space="0" w:color="auto"/>
            </w:tcBorders>
            <w:shd w:val="clear" w:color="auto" w:fill="auto"/>
            <w:noWrap/>
            <w:vAlign w:val="center"/>
            <w:hideMark/>
          </w:tcPr>
          <w:p w:rsidR="00CA2852" w:rsidRPr="00CA2852" w:rsidRDefault="00E00A0F" w:rsidP="00E00A0F">
            <w:pPr>
              <w:jc w:val="center"/>
              <w:rPr>
                <w:rFonts w:ascii="Arial" w:hAnsi="Arial" w:cs="Arial"/>
              </w:rPr>
            </w:pPr>
            <w:r>
              <w:rPr>
                <w:rFonts w:ascii="Arial" w:hAnsi="Arial" w:cs="Arial"/>
              </w:rPr>
              <w:t>-64.892.264,00</w:t>
            </w:r>
          </w:p>
        </w:tc>
        <w:tc>
          <w:tcPr>
            <w:tcW w:w="2645" w:type="dxa"/>
            <w:gridSpan w:val="4"/>
            <w:tcBorders>
              <w:top w:val="nil"/>
              <w:left w:val="nil"/>
              <w:bottom w:val="single" w:sz="4" w:space="0" w:color="auto"/>
              <w:right w:val="single" w:sz="4" w:space="0" w:color="auto"/>
            </w:tcBorders>
            <w:shd w:val="clear" w:color="000000" w:fill="000000"/>
            <w:noWrap/>
            <w:vAlign w:val="center"/>
            <w:hideMark/>
          </w:tcPr>
          <w:p w:rsidR="00CA2852" w:rsidRPr="00CA2852" w:rsidRDefault="00CA2852" w:rsidP="00CA2852">
            <w:pPr>
              <w:overflowPunct/>
              <w:autoSpaceDE/>
              <w:autoSpaceDN/>
              <w:adjustRightInd/>
              <w:jc w:val="center"/>
              <w:rPr>
                <w:rFonts w:ascii="Arial" w:hAnsi="Arial" w:cs="Arial"/>
                <w:lang w:eastAsia="tr-TR"/>
              </w:rPr>
            </w:pPr>
            <w:r w:rsidRPr="00CA2852">
              <w:rPr>
                <w:rFonts w:ascii="Arial" w:hAnsi="Arial" w:cs="Arial"/>
                <w:lang w:eastAsia="tr-TR"/>
              </w:rPr>
              <w:t> </w:t>
            </w:r>
          </w:p>
        </w:tc>
      </w:tr>
      <w:tr w:rsidR="00CA2852" w:rsidRPr="00CA2852" w:rsidTr="00E00A0F">
        <w:trPr>
          <w:trHeight w:val="600"/>
        </w:trPr>
        <w:tc>
          <w:tcPr>
            <w:tcW w:w="56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b/>
                <w:bCs/>
                <w:lang w:eastAsia="tr-TR"/>
              </w:rPr>
            </w:pPr>
            <w:r w:rsidRPr="00CA2852">
              <w:rPr>
                <w:rFonts w:ascii="Arial" w:hAnsi="Arial" w:cs="Arial"/>
                <w:b/>
                <w:bCs/>
                <w:lang w:eastAsia="tr-TR"/>
              </w:rPr>
              <w:t>11.</w:t>
            </w:r>
          </w:p>
        </w:tc>
        <w:tc>
          <w:tcPr>
            <w:tcW w:w="4417"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CA2852" w:rsidRPr="00CA2852" w:rsidRDefault="00CA2852" w:rsidP="00CA2852">
            <w:pPr>
              <w:overflowPunct/>
              <w:autoSpaceDE/>
              <w:autoSpaceDN/>
              <w:adjustRightInd/>
              <w:rPr>
                <w:rFonts w:ascii="Arial" w:hAnsi="Arial" w:cs="Arial"/>
                <w:lang w:eastAsia="tr-TR"/>
              </w:rPr>
            </w:pPr>
            <w:r w:rsidRPr="00CA2852">
              <w:rPr>
                <w:rFonts w:ascii="Arial" w:hAnsi="Arial" w:cs="Arial"/>
                <w:lang w:eastAsia="tr-TR"/>
              </w:rPr>
              <w:t>Ortaklara Birinci Kâr Payı</w:t>
            </w:r>
          </w:p>
        </w:tc>
        <w:tc>
          <w:tcPr>
            <w:tcW w:w="2126" w:type="dxa"/>
            <w:gridSpan w:val="6"/>
            <w:tcBorders>
              <w:top w:val="nil"/>
              <w:left w:val="nil"/>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lang w:eastAsia="tr-TR"/>
              </w:rPr>
            </w:pPr>
            <w:r w:rsidRPr="00CA2852">
              <w:rPr>
                <w:rFonts w:ascii="Arial" w:hAnsi="Arial" w:cs="Arial"/>
                <w:lang w:eastAsia="tr-TR"/>
              </w:rPr>
              <w:t>0,00</w:t>
            </w:r>
          </w:p>
        </w:tc>
        <w:tc>
          <w:tcPr>
            <w:tcW w:w="2645" w:type="dxa"/>
            <w:gridSpan w:val="4"/>
            <w:tcBorders>
              <w:top w:val="nil"/>
              <w:left w:val="nil"/>
              <w:bottom w:val="single" w:sz="4" w:space="0" w:color="auto"/>
              <w:right w:val="single" w:sz="4" w:space="0" w:color="auto"/>
            </w:tcBorders>
            <w:shd w:val="clear" w:color="000000" w:fill="000000"/>
            <w:noWrap/>
            <w:vAlign w:val="center"/>
            <w:hideMark/>
          </w:tcPr>
          <w:p w:rsidR="00CA2852" w:rsidRPr="00CA2852" w:rsidRDefault="00CA2852" w:rsidP="00CA2852">
            <w:pPr>
              <w:overflowPunct/>
              <w:autoSpaceDE/>
              <w:autoSpaceDN/>
              <w:adjustRightInd/>
              <w:jc w:val="center"/>
              <w:rPr>
                <w:rFonts w:ascii="Arial" w:hAnsi="Arial" w:cs="Arial"/>
                <w:lang w:eastAsia="tr-TR"/>
              </w:rPr>
            </w:pPr>
            <w:r w:rsidRPr="00CA2852">
              <w:rPr>
                <w:rFonts w:ascii="Arial" w:hAnsi="Arial" w:cs="Arial"/>
                <w:lang w:eastAsia="tr-TR"/>
              </w:rPr>
              <w:t> </w:t>
            </w:r>
          </w:p>
        </w:tc>
      </w:tr>
      <w:tr w:rsidR="00CA2852" w:rsidRPr="00CA2852" w:rsidTr="00E00A0F">
        <w:trPr>
          <w:trHeight w:val="402"/>
        </w:trPr>
        <w:tc>
          <w:tcPr>
            <w:tcW w:w="560" w:type="dxa"/>
            <w:gridSpan w:val="2"/>
            <w:vMerge/>
            <w:tcBorders>
              <w:top w:val="nil"/>
              <w:left w:val="single" w:sz="4" w:space="0" w:color="auto"/>
              <w:bottom w:val="single" w:sz="4" w:space="0" w:color="auto"/>
              <w:right w:val="single" w:sz="4" w:space="0" w:color="auto"/>
            </w:tcBorders>
            <w:vAlign w:val="center"/>
            <w:hideMark/>
          </w:tcPr>
          <w:p w:rsidR="00CA2852" w:rsidRPr="00CA2852" w:rsidRDefault="00CA2852" w:rsidP="00CA2852">
            <w:pPr>
              <w:overflowPunct/>
              <w:autoSpaceDE/>
              <w:autoSpaceDN/>
              <w:adjustRightInd/>
              <w:rPr>
                <w:rFonts w:ascii="Arial" w:hAnsi="Arial" w:cs="Arial"/>
                <w:b/>
                <w:bCs/>
                <w:lang w:eastAsia="tr-TR"/>
              </w:rPr>
            </w:pPr>
          </w:p>
        </w:tc>
        <w:tc>
          <w:tcPr>
            <w:tcW w:w="4417"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CA2852" w:rsidRPr="00CA2852" w:rsidRDefault="00CA2852" w:rsidP="00CA2852">
            <w:pPr>
              <w:overflowPunct/>
              <w:autoSpaceDE/>
              <w:autoSpaceDN/>
              <w:adjustRightInd/>
              <w:rPr>
                <w:rFonts w:ascii="Arial" w:hAnsi="Arial" w:cs="Arial"/>
                <w:lang w:eastAsia="tr-TR"/>
              </w:rPr>
            </w:pPr>
            <w:r w:rsidRPr="00CA2852">
              <w:rPr>
                <w:rFonts w:ascii="Arial" w:hAnsi="Arial" w:cs="Arial"/>
                <w:lang w:eastAsia="tr-TR"/>
              </w:rPr>
              <w:t>- Nakit</w:t>
            </w:r>
          </w:p>
        </w:tc>
        <w:tc>
          <w:tcPr>
            <w:tcW w:w="2126" w:type="dxa"/>
            <w:gridSpan w:val="6"/>
            <w:tcBorders>
              <w:top w:val="nil"/>
              <w:left w:val="nil"/>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lang w:eastAsia="tr-TR"/>
              </w:rPr>
            </w:pPr>
            <w:r w:rsidRPr="00CA2852">
              <w:rPr>
                <w:rFonts w:ascii="Arial" w:hAnsi="Arial" w:cs="Arial"/>
                <w:lang w:eastAsia="tr-TR"/>
              </w:rPr>
              <w:t>0,00</w:t>
            </w:r>
          </w:p>
        </w:tc>
        <w:tc>
          <w:tcPr>
            <w:tcW w:w="2645" w:type="dxa"/>
            <w:gridSpan w:val="4"/>
            <w:tcBorders>
              <w:top w:val="nil"/>
              <w:left w:val="nil"/>
              <w:bottom w:val="single" w:sz="4" w:space="0" w:color="auto"/>
              <w:right w:val="single" w:sz="4" w:space="0" w:color="auto"/>
            </w:tcBorders>
            <w:shd w:val="clear" w:color="000000" w:fill="000000"/>
            <w:noWrap/>
            <w:vAlign w:val="center"/>
            <w:hideMark/>
          </w:tcPr>
          <w:p w:rsidR="00CA2852" w:rsidRPr="00CA2852" w:rsidRDefault="00CA2852" w:rsidP="00CA2852">
            <w:pPr>
              <w:overflowPunct/>
              <w:autoSpaceDE/>
              <w:autoSpaceDN/>
              <w:adjustRightInd/>
              <w:jc w:val="center"/>
              <w:rPr>
                <w:rFonts w:ascii="Arial" w:hAnsi="Arial" w:cs="Arial"/>
                <w:lang w:eastAsia="tr-TR"/>
              </w:rPr>
            </w:pPr>
            <w:r w:rsidRPr="00CA2852">
              <w:rPr>
                <w:rFonts w:ascii="Arial" w:hAnsi="Arial" w:cs="Arial"/>
                <w:lang w:eastAsia="tr-TR"/>
              </w:rPr>
              <w:t> </w:t>
            </w:r>
          </w:p>
        </w:tc>
      </w:tr>
      <w:tr w:rsidR="00CA2852" w:rsidRPr="00CA2852" w:rsidTr="00E00A0F">
        <w:trPr>
          <w:trHeight w:val="402"/>
        </w:trPr>
        <w:tc>
          <w:tcPr>
            <w:tcW w:w="560" w:type="dxa"/>
            <w:gridSpan w:val="2"/>
            <w:vMerge/>
            <w:tcBorders>
              <w:top w:val="nil"/>
              <w:left w:val="single" w:sz="4" w:space="0" w:color="auto"/>
              <w:bottom w:val="single" w:sz="4" w:space="0" w:color="auto"/>
              <w:right w:val="single" w:sz="4" w:space="0" w:color="auto"/>
            </w:tcBorders>
            <w:vAlign w:val="center"/>
            <w:hideMark/>
          </w:tcPr>
          <w:p w:rsidR="00CA2852" w:rsidRPr="00CA2852" w:rsidRDefault="00CA2852" w:rsidP="00CA2852">
            <w:pPr>
              <w:overflowPunct/>
              <w:autoSpaceDE/>
              <w:autoSpaceDN/>
              <w:adjustRightInd/>
              <w:rPr>
                <w:rFonts w:ascii="Arial" w:hAnsi="Arial" w:cs="Arial"/>
                <w:b/>
                <w:bCs/>
                <w:lang w:eastAsia="tr-TR"/>
              </w:rPr>
            </w:pPr>
          </w:p>
        </w:tc>
        <w:tc>
          <w:tcPr>
            <w:tcW w:w="4417"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CA2852" w:rsidRPr="00CA2852" w:rsidRDefault="00CA2852" w:rsidP="00CA2852">
            <w:pPr>
              <w:overflowPunct/>
              <w:autoSpaceDE/>
              <w:autoSpaceDN/>
              <w:adjustRightInd/>
              <w:rPr>
                <w:rFonts w:ascii="Arial" w:hAnsi="Arial" w:cs="Arial"/>
                <w:lang w:eastAsia="tr-TR"/>
              </w:rPr>
            </w:pPr>
            <w:r w:rsidRPr="00CA2852">
              <w:rPr>
                <w:rFonts w:ascii="Arial" w:hAnsi="Arial" w:cs="Arial"/>
                <w:lang w:eastAsia="tr-TR"/>
              </w:rPr>
              <w:t>- Bedelsiz</w:t>
            </w:r>
          </w:p>
        </w:tc>
        <w:tc>
          <w:tcPr>
            <w:tcW w:w="2126" w:type="dxa"/>
            <w:gridSpan w:val="6"/>
            <w:tcBorders>
              <w:top w:val="nil"/>
              <w:left w:val="nil"/>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lang w:eastAsia="tr-TR"/>
              </w:rPr>
            </w:pPr>
            <w:r w:rsidRPr="00CA2852">
              <w:rPr>
                <w:rFonts w:ascii="Arial" w:hAnsi="Arial" w:cs="Arial"/>
                <w:lang w:eastAsia="tr-TR"/>
              </w:rPr>
              <w:t>0,00</w:t>
            </w:r>
          </w:p>
        </w:tc>
        <w:tc>
          <w:tcPr>
            <w:tcW w:w="2645" w:type="dxa"/>
            <w:gridSpan w:val="4"/>
            <w:tcBorders>
              <w:top w:val="nil"/>
              <w:left w:val="nil"/>
              <w:bottom w:val="single" w:sz="4" w:space="0" w:color="auto"/>
              <w:right w:val="single" w:sz="4" w:space="0" w:color="auto"/>
            </w:tcBorders>
            <w:shd w:val="clear" w:color="000000" w:fill="000000"/>
            <w:noWrap/>
            <w:vAlign w:val="center"/>
            <w:hideMark/>
          </w:tcPr>
          <w:p w:rsidR="00CA2852" w:rsidRPr="00CA2852" w:rsidRDefault="00CA2852" w:rsidP="00CA2852">
            <w:pPr>
              <w:overflowPunct/>
              <w:autoSpaceDE/>
              <w:autoSpaceDN/>
              <w:adjustRightInd/>
              <w:jc w:val="center"/>
              <w:rPr>
                <w:rFonts w:ascii="Arial" w:hAnsi="Arial" w:cs="Arial"/>
                <w:lang w:eastAsia="tr-TR"/>
              </w:rPr>
            </w:pPr>
            <w:r w:rsidRPr="00CA2852">
              <w:rPr>
                <w:rFonts w:ascii="Arial" w:hAnsi="Arial" w:cs="Arial"/>
                <w:lang w:eastAsia="tr-TR"/>
              </w:rPr>
              <w:t> </w:t>
            </w:r>
          </w:p>
        </w:tc>
      </w:tr>
      <w:tr w:rsidR="00CA2852" w:rsidRPr="00CA2852" w:rsidTr="00E00A0F">
        <w:trPr>
          <w:trHeight w:val="402"/>
        </w:trPr>
        <w:tc>
          <w:tcPr>
            <w:tcW w:w="560" w:type="dxa"/>
            <w:gridSpan w:val="2"/>
            <w:vMerge/>
            <w:tcBorders>
              <w:top w:val="nil"/>
              <w:left w:val="single" w:sz="4" w:space="0" w:color="auto"/>
              <w:bottom w:val="single" w:sz="4" w:space="0" w:color="auto"/>
              <w:right w:val="single" w:sz="4" w:space="0" w:color="auto"/>
            </w:tcBorders>
            <w:vAlign w:val="center"/>
            <w:hideMark/>
          </w:tcPr>
          <w:p w:rsidR="00CA2852" w:rsidRPr="00CA2852" w:rsidRDefault="00CA2852" w:rsidP="00CA2852">
            <w:pPr>
              <w:overflowPunct/>
              <w:autoSpaceDE/>
              <w:autoSpaceDN/>
              <w:adjustRightInd/>
              <w:rPr>
                <w:rFonts w:ascii="Arial" w:hAnsi="Arial" w:cs="Arial"/>
                <w:b/>
                <w:bCs/>
                <w:lang w:eastAsia="tr-TR"/>
              </w:rPr>
            </w:pPr>
          </w:p>
        </w:tc>
        <w:tc>
          <w:tcPr>
            <w:tcW w:w="4417"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CA2852" w:rsidRPr="00CA2852" w:rsidRDefault="00CA2852" w:rsidP="00CA2852">
            <w:pPr>
              <w:overflowPunct/>
              <w:autoSpaceDE/>
              <w:autoSpaceDN/>
              <w:adjustRightInd/>
              <w:rPr>
                <w:rFonts w:ascii="Arial" w:hAnsi="Arial" w:cs="Arial"/>
                <w:lang w:eastAsia="tr-TR"/>
              </w:rPr>
            </w:pPr>
            <w:r w:rsidRPr="00CA2852">
              <w:rPr>
                <w:rFonts w:ascii="Arial" w:hAnsi="Arial" w:cs="Arial"/>
                <w:lang w:eastAsia="tr-TR"/>
              </w:rPr>
              <w:t>- Toplam</w:t>
            </w:r>
          </w:p>
        </w:tc>
        <w:tc>
          <w:tcPr>
            <w:tcW w:w="2126" w:type="dxa"/>
            <w:gridSpan w:val="6"/>
            <w:tcBorders>
              <w:top w:val="nil"/>
              <w:left w:val="nil"/>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lang w:eastAsia="tr-TR"/>
              </w:rPr>
            </w:pPr>
            <w:r w:rsidRPr="00CA2852">
              <w:rPr>
                <w:rFonts w:ascii="Arial" w:hAnsi="Arial" w:cs="Arial"/>
                <w:lang w:eastAsia="tr-TR"/>
              </w:rPr>
              <w:t>0,00</w:t>
            </w:r>
          </w:p>
        </w:tc>
        <w:tc>
          <w:tcPr>
            <w:tcW w:w="2645" w:type="dxa"/>
            <w:gridSpan w:val="4"/>
            <w:tcBorders>
              <w:top w:val="nil"/>
              <w:left w:val="nil"/>
              <w:bottom w:val="single" w:sz="4" w:space="0" w:color="auto"/>
              <w:right w:val="single" w:sz="4" w:space="0" w:color="auto"/>
            </w:tcBorders>
            <w:shd w:val="clear" w:color="000000" w:fill="000000"/>
            <w:noWrap/>
            <w:vAlign w:val="center"/>
            <w:hideMark/>
          </w:tcPr>
          <w:p w:rsidR="00CA2852" w:rsidRPr="00CA2852" w:rsidRDefault="00CA2852" w:rsidP="00CA2852">
            <w:pPr>
              <w:overflowPunct/>
              <w:autoSpaceDE/>
              <w:autoSpaceDN/>
              <w:adjustRightInd/>
              <w:jc w:val="center"/>
              <w:rPr>
                <w:rFonts w:ascii="Arial" w:hAnsi="Arial" w:cs="Arial"/>
                <w:lang w:eastAsia="tr-TR"/>
              </w:rPr>
            </w:pPr>
            <w:r w:rsidRPr="00CA2852">
              <w:rPr>
                <w:rFonts w:ascii="Arial" w:hAnsi="Arial" w:cs="Arial"/>
                <w:lang w:eastAsia="tr-TR"/>
              </w:rPr>
              <w:t> </w:t>
            </w:r>
          </w:p>
        </w:tc>
      </w:tr>
      <w:tr w:rsidR="00CA2852" w:rsidRPr="00CA2852" w:rsidTr="00E00A0F">
        <w:trPr>
          <w:trHeight w:val="434"/>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b/>
                <w:bCs/>
                <w:lang w:eastAsia="tr-TR"/>
              </w:rPr>
            </w:pPr>
            <w:r w:rsidRPr="00CA2852">
              <w:rPr>
                <w:rFonts w:ascii="Arial" w:hAnsi="Arial" w:cs="Arial"/>
                <w:b/>
                <w:bCs/>
                <w:lang w:eastAsia="tr-TR"/>
              </w:rPr>
              <w:t>12.</w:t>
            </w:r>
          </w:p>
        </w:tc>
        <w:tc>
          <w:tcPr>
            <w:tcW w:w="4417"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CA2852" w:rsidRPr="00CA2852" w:rsidRDefault="00CA2852" w:rsidP="00CA2852">
            <w:pPr>
              <w:overflowPunct/>
              <w:autoSpaceDE/>
              <w:autoSpaceDN/>
              <w:adjustRightInd/>
              <w:rPr>
                <w:rFonts w:ascii="Arial" w:hAnsi="Arial" w:cs="Arial"/>
                <w:lang w:eastAsia="tr-TR"/>
              </w:rPr>
            </w:pPr>
            <w:r w:rsidRPr="00CA2852">
              <w:rPr>
                <w:rFonts w:ascii="Arial" w:hAnsi="Arial" w:cs="Arial"/>
                <w:lang w:eastAsia="tr-TR"/>
              </w:rPr>
              <w:t>İmtiyazlı Pay Sahiplerine Dağıtılan Kâr  Payı</w:t>
            </w:r>
          </w:p>
        </w:tc>
        <w:tc>
          <w:tcPr>
            <w:tcW w:w="2126" w:type="dxa"/>
            <w:gridSpan w:val="6"/>
            <w:tcBorders>
              <w:top w:val="nil"/>
              <w:left w:val="nil"/>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lang w:eastAsia="tr-TR"/>
              </w:rPr>
            </w:pPr>
            <w:r w:rsidRPr="00CA2852">
              <w:rPr>
                <w:rFonts w:ascii="Arial" w:hAnsi="Arial" w:cs="Arial"/>
                <w:lang w:eastAsia="tr-TR"/>
              </w:rPr>
              <w:t>0,00</w:t>
            </w:r>
          </w:p>
        </w:tc>
        <w:tc>
          <w:tcPr>
            <w:tcW w:w="2645" w:type="dxa"/>
            <w:gridSpan w:val="4"/>
            <w:tcBorders>
              <w:top w:val="nil"/>
              <w:left w:val="nil"/>
              <w:bottom w:val="single" w:sz="4" w:space="0" w:color="auto"/>
              <w:right w:val="single" w:sz="4" w:space="0" w:color="auto"/>
            </w:tcBorders>
            <w:shd w:val="clear" w:color="000000" w:fill="000000"/>
            <w:noWrap/>
            <w:vAlign w:val="center"/>
            <w:hideMark/>
          </w:tcPr>
          <w:p w:rsidR="00CA2852" w:rsidRPr="00CA2852" w:rsidRDefault="00CA2852" w:rsidP="00CA2852">
            <w:pPr>
              <w:overflowPunct/>
              <w:autoSpaceDE/>
              <w:autoSpaceDN/>
              <w:adjustRightInd/>
              <w:jc w:val="center"/>
              <w:rPr>
                <w:rFonts w:ascii="Arial" w:hAnsi="Arial" w:cs="Arial"/>
                <w:lang w:eastAsia="tr-TR"/>
              </w:rPr>
            </w:pPr>
            <w:r w:rsidRPr="00CA2852">
              <w:rPr>
                <w:rFonts w:ascii="Arial" w:hAnsi="Arial" w:cs="Arial"/>
                <w:lang w:eastAsia="tr-TR"/>
              </w:rPr>
              <w:t> </w:t>
            </w:r>
          </w:p>
        </w:tc>
      </w:tr>
      <w:tr w:rsidR="00CA2852" w:rsidRPr="00CA2852" w:rsidTr="00E00A0F">
        <w:trPr>
          <w:trHeight w:val="600"/>
        </w:trPr>
        <w:tc>
          <w:tcPr>
            <w:tcW w:w="560" w:type="dxa"/>
            <w:gridSpan w:val="2"/>
            <w:vMerge w:val="restart"/>
            <w:tcBorders>
              <w:top w:val="nil"/>
              <w:left w:val="single" w:sz="4" w:space="0" w:color="auto"/>
              <w:bottom w:val="single" w:sz="4" w:space="0" w:color="auto"/>
              <w:right w:val="nil"/>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b/>
                <w:bCs/>
                <w:lang w:eastAsia="tr-TR"/>
              </w:rPr>
            </w:pPr>
            <w:r w:rsidRPr="00CA2852">
              <w:rPr>
                <w:rFonts w:ascii="Arial" w:hAnsi="Arial" w:cs="Arial"/>
                <w:b/>
                <w:bCs/>
                <w:lang w:eastAsia="tr-TR"/>
              </w:rPr>
              <w:t>13</w:t>
            </w:r>
          </w:p>
        </w:tc>
        <w:tc>
          <w:tcPr>
            <w:tcW w:w="4417" w:type="dxa"/>
            <w:gridSpan w:val="10"/>
            <w:tcBorders>
              <w:top w:val="single" w:sz="4" w:space="0" w:color="auto"/>
              <w:left w:val="single" w:sz="4" w:space="0" w:color="auto"/>
              <w:bottom w:val="nil"/>
              <w:right w:val="single" w:sz="4" w:space="0" w:color="000000"/>
            </w:tcBorders>
            <w:shd w:val="clear" w:color="auto" w:fill="auto"/>
            <w:noWrap/>
            <w:vAlign w:val="center"/>
            <w:hideMark/>
          </w:tcPr>
          <w:p w:rsidR="00CA2852" w:rsidRPr="00CA2852" w:rsidRDefault="00CA2852" w:rsidP="00CA2852">
            <w:pPr>
              <w:overflowPunct/>
              <w:autoSpaceDE/>
              <w:autoSpaceDN/>
              <w:adjustRightInd/>
              <w:rPr>
                <w:rFonts w:ascii="Arial" w:hAnsi="Arial" w:cs="Arial"/>
                <w:lang w:eastAsia="tr-TR"/>
              </w:rPr>
            </w:pPr>
            <w:r w:rsidRPr="00CA2852">
              <w:rPr>
                <w:rFonts w:ascii="Arial" w:hAnsi="Arial" w:cs="Arial"/>
                <w:lang w:eastAsia="tr-TR"/>
              </w:rPr>
              <w:t>Dağıtılan  Diğer  Kâr Payı</w:t>
            </w:r>
          </w:p>
        </w:tc>
        <w:tc>
          <w:tcPr>
            <w:tcW w:w="2126" w:type="dxa"/>
            <w:gridSpan w:val="6"/>
            <w:tcBorders>
              <w:top w:val="nil"/>
              <w:left w:val="nil"/>
              <w:bottom w:val="nil"/>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lang w:eastAsia="tr-TR"/>
              </w:rPr>
            </w:pPr>
            <w:r w:rsidRPr="00CA2852">
              <w:rPr>
                <w:rFonts w:ascii="Arial" w:hAnsi="Arial" w:cs="Arial"/>
                <w:lang w:eastAsia="tr-TR"/>
              </w:rPr>
              <w:t>0,00</w:t>
            </w:r>
          </w:p>
        </w:tc>
        <w:tc>
          <w:tcPr>
            <w:tcW w:w="2645" w:type="dxa"/>
            <w:gridSpan w:val="4"/>
            <w:tcBorders>
              <w:top w:val="nil"/>
              <w:left w:val="nil"/>
              <w:bottom w:val="single" w:sz="4" w:space="0" w:color="auto"/>
              <w:right w:val="single" w:sz="4" w:space="0" w:color="auto"/>
            </w:tcBorders>
            <w:shd w:val="clear" w:color="000000" w:fill="000000"/>
            <w:noWrap/>
            <w:vAlign w:val="center"/>
            <w:hideMark/>
          </w:tcPr>
          <w:p w:rsidR="00CA2852" w:rsidRPr="00CA2852" w:rsidRDefault="00CA2852" w:rsidP="00CA2852">
            <w:pPr>
              <w:overflowPunct/>
              <w:autoSpaceDE/>
              <w:autoSpaceDN/>
              <w:adjustRightInd/>
              <w:jc w:val="center"/>
              <w:rPr>
                <w:rFonts w:ascii="Arial" w:hAnsi="Arial" w:cs="Arial"/>
                <w:lang w:eastAsia="tr-TR"/>
              </w:rPr>
            </w:pPr>
            <w:r w:rsidRPr="00CA2852">
              <w:rPr>
                <w:rFonts w:ascii="Arial" w:hAnsi="Arial" w:cs="Arial"/>
                <w:lang w:eastAsia="tr-TR"/>
              </w:rPr>
              <w:t> </w:t>
            </w:r>
          </w:p>
        </w:tc>
      </w:tr>
      <w:tr w:rsidR="00CA2852" w:rsidRPr="00CA2852" w:rsidTr="00E00A0F">
        <w:trPr>
          <w:trHeight w:val="402"/>
        </w:trPr>
        <w:tc>
          <w:tcPr>
            <w:tcW w:w="560" w:type="dxa"/>
            <w:gridSpan w:val="2"/>
            <w:vMerge/>
            <w:tcBorders>
              <w:top w:val="nil"/>
              <w:left w:val="single" w:sz="4" w:space="0" w:color="auto"/>
              <w:bottom w:val="single" w:sz="4" w:space="0" w:color="auto"/>
              <w:right w:val="nil"/>
            </w:tcBorders>
            <w:vAlign w:val="center"/>
            <w:hideMark/>
          </w:tcPr>
          <w:p w:rsidR="00CA2852" w:rsidRPr="00CA2852" w:rsidRDefault="00CA2852" w:rsidP="00CA2852">
            <w:pPr>
              <w:overflowPunct/>
              <w:autoSpaceDE/>
              <w:autoSpaceDN/>
              <w:adjustRightInd/>
              <w:rPr>
                <w:rFonts w:ascii="Arial" w:hAnsi="Arial" w:cs="Arial"/>
                <w:b/>
                <w:bCs/>
                <w:lang w:eastAsia="tr-TR"/>
              </w:rPr>
            </w:pPr>
          </w:p>
        </w:tc>
        <w:tc>
          <w:tcPr>
            <w:tcW w:w="4417" w:type="dxa"/>
            <w:gridSpan w:val="10"/>
            <w:tcBorders>
              <w:top w:val="nil"/>
              <w:left w:val="single" w:sz="4" w:space="0" w:color="auto"/>
              <w:bottom w:val="nil"/>
              <w:right w:val="single" w:sz="4" w:space="0" w:color="000000"/>
            </w:tcBorders>
            <w:shd w:val="clear" w:color="auto" w:fill="auto"/>
            <w:noWrap/>
            <w:vAlign w:val="center"/>
            <w:hideMark/>
          </w:tcPr>
          <w:p w:rsidR="00CA2852" w:rsidRPr="00CA2852" w:rsidRDefault="00B56D5B" w:rsidP="00CA2852">
            <w:pPr>
              <w:overflowPunct/>
              <w:autoSpaceDE/>
              <w:autoSpaceDN/>
              <w:adjustRightInd/>
              <w:rPr>
                <w:rFonts w:ascii="Arial" w:hAnsi="Arial" w:cs="Arial"/>
                <w:lang w:eastAsia="tr-TR"/>
              </w:rPr>
            </w:pPr>
            <w:r>
              <w:rPr>
                <w:rFonts w:ascii="Arial" w:hAnsi="Arial" w:cs="Arial"/>
                <w:lang w:eastAsia="tr-TR"/>
              </w:rPr>
              <w:t xml:space="preserve">    </w:t>
            </w:r>
            <w:r w:rsidR="00CA2852" w:rsidRPr="00CA2852">
              <w:rPr>
                <w:rFonts w:ascii="Arial" w:hAnsi="Arial" w:cs="Arial"/>
                <w:lang w:eastAsia="tr-TR"/>
              </w:rPr>
              <w:t>- Yönetim Kurulu Üyelerine</w:t>
            </w:r>
          </w:p>
        </w:tc>
        <w:tc>
          <w:tcPr>
            <w:tcW w:w="2126" w:type="dxa"/>
            <w:gridSpan w:val="6"/>
            <w:tcBorders>
              <w:top w:val="nil"/>
              <w:left w:val="nil"/>
              <w:bottom w:val="nil"/>
              <w:right w:val="nil"/>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lang w:eastAsia="tr-TR"/>
              </w:rPr>
            </w:pPr>
            <w:r w:rsidRPr="00CA2852">
              <w:rPr>
                <w:rFonts w:ascii="Arial" w:hAnsi="Arial" w:cs="Arial"/>
                <w:lang w:eastAsia="tr-TR"/>
              </w:rPr>
              <w:t>0,00</w:t>
            </w:r>
          </w:p>
        </w:tc>
        <w:tc>
          <w:tcPr>
            <w:tcW w:w="2645" w:type="dxa"/>
            <w:gridSpan w:val="4"/>
            <w:tcBorders>
              <w:top w:val="nil"/>
              <w:left w:val="nil"/>
              <w:bottom w:val="single" w:sz="4" w:space="0" w:color="auto"/>
              <w:right w:val="single" w:sz="4" w:space="0" w:color="auto"/>
            </w:tcBorders>
            <w:shd w:val="clear" w:color="000000" w:fill="000000"/>
            <w:noWrap/>
            <w:vAlign w:val="center"/>
            <w:hideMark/>
          </w:tcPr>
          <w:p w:rsidR="00CA2852" w:rsidRPr="00CA2852" w:rsidRDefault="00CA2852" w:rsidP="00CA2852">
            <w:pPr>
              <w:overflowPunct/>
              <w:autoSpaceDE/>
              <w:autoSpaceDN/>
              <w:adjustRightInd/>
              <w:jc w:val="center"/>
              <w:rPr>
                <w:rFonts w:ascii="Arial" w:hAnsi="Arial" w:cs="Arial"/>
                <w:lang w:eastAsia="tr-TR"/>
              </w:rPr>
            </w:pPr>
            <w:r w:rsidRPr="00CA2852">
              <w:rPr>
                <w:rFonts w:ascii="Arial" w:hAnsi="Arial" w:cs="Arial"/>
                <w:lang w:eastAsia="tr-TR"/>
              </w:rPr>
              <w:t> </w:t>
            </w:r>
          </w:p>
        </w:tc>
      </w:tr>
      <w:tr w:rsidR="00CA2852" w:rsidRPr="00CA2852" w:rsidTr="00E00A0F">
        <w:trPr>
          <w:trHeight w:val="402"/>
        </w:trPr>
        <w:tc>
          <w:tcPr>
            <w:tcW w:w="560" w:type="dxa"/>
            <w:gridSpan w:val="2"/>
            <w:vMerge/>
            <w:tcBorders>
              <w:top w:val="nil"/>
              <w:left w:val="single" w:sz="4" w:space="0" w:color="auto"/>
              <w:bottom w:val="single" w:sz="4" w:space="0" w:color="auto"/>
              <w:right w:val="nil"/>
            </w:tcBorders>
            <w:vAlign w:val="center"/>
            <w:hideMark/>
          </w:tcPr>
          <w:p w:rsidR="00CA2852" w:rsidRPr="00CA2852" w:rsidRDefault="00CA2852" w:rsidP="00CA2852">
            <w:pPr>
              <w:overflowPunct/>
              <w:autoSpaceDE/>
              <w:autoSpaceDN/>
              <w:adjustRightInd/>
              <w:rPr>
                <w:rFonts w:ascii="Arial" w:hAnsi="Arial" w:cs="Arial"/>
                <w:b/>
                <w:bCs/>
                <w:lang w:eastAsia="tr-TR"/>
              </w:rPr>
            </w:pPr>
          </w:p>
        </w:tc>
        <w:tc>
          <w:tcPr>
            <w:tcW w:w="4417" w:type="dxa"/>
            <w:gridSpan w:val="10"/>
            <w:tcBorders>
              <w:top w:val="nil"/>
              <w:left w:val="single" w:sz="4" w:space="0" w:color="auto"/>
              <w:bottom w:val="nil"/>
              <w:right w:val="single" w:sz="4" w:space="0" w:color="000000"/>
            </w:tcBorders>
            <w:shd w:val="clear" w:color="auto" w:fill="auto"/>
            <w:noWrap/>
            <w:vAlign w:val="center"/>
            <w:hideMark/>
          </w:tcPr>
          <w:p w:rsidR="00CA2852" w:rsidRPr="00CA2852" w:rsidRDefault="00CA2852" w:rsidP="00CA2852">
            <w:pPr>
              <w:overflowPunct/>
              <w:autoSpaceDE/>
              <w:autoSpaceDN/>
              <w:adjustRightInd/>
              <w:rPr>
                <w:rFonts w:ascii="Arial" w:hAnsi="Arial" w:cs="Arial"/>
                <w:lang w:eastAsia="tr-TR"/>
              </w:rPr>
            </w:pPr>
            <w:r w:rsidRPr="00CA2852">
              <w:rPr>
                <w:rFonts w:ascii="Arial" w:hAnsi="Arial" w:cs="Arial"/>
                <w:lang w:eastAsia="tr-TR"/>
              </w:rPr>
              <w:t xml:space="preserve">    - Çalışanlara</w:t>
            </w:r>
          </w:p>
        </w:tc>
        <w:tc>
          <w:tcPr>
            <w:tcW w:w="2126" w:type="dxa"/>
            <w:gridSpan w:val="6"/>
            <w:tcBorders>
              <w:top w:val="nil"/>
              <w:left w:val="nil"/>
              <w:bottom w:val="nil"/>
              <w:right w:val="nil"/>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lang w:eastAsia="tr-TR"/>
              </w:rPr>
            </w:pPr>
            <w:r w:rsidRPr="00CA2852">
              <w:rPr>
                <w:rFonts w:ascii="Arial" w:hAnsi="Arial" w:cs="Arial"/>
                <w:lang w:eastAsia="tr-TR"/>
              </w:rPr>
              <w:t>0,00</w:t>
            </w:r>
          </w:p>
        </w:tc>
        <w:tc>
          <w:tcPr>
            <w:tcW w:w="2645" w:type="dxa"/>
            <w:gridSpan w:val="4"/>
            <w:tcBorders>
              <w:top w:val="nil"/>
              <w:left w:val="nil"/>
              <w:bottom w:val="single" w:sz="4" w:space="0" w:color="auto"/>
              <w:right w:val="single" w:sz="4" w:space="0" w:color="auto"/>
            </w:tcBorders>
            <w:shd w:val="clear" w:color="000000" w:fill="000000"/>
            <w:noWrap/>
            <w:vAlign w:val="center"/>
            <w:hideMark/>
          </w:tcPr>
          <w:p w:rsidR="00CA2852" w:rsidRPr="00CA2852" w:rsidRDefault="00CA2852" w:rsidP="00CA2852">
            <w:pPr>
              <w:overflowPunct/>
              <w:autoSpaceDE/>
              <w:autoSpaceDN/>
              <w:adjustRightInd/>
              <w:jc w:val="center"/>
              <w:rPr>
                <w:rFonts w:ascii="Arial" w:hAnsi="Arial" w:cs="Arial"/>
                <w:lang w:eastAsia="tr-TR"/>
              </w:rPr>
            </w:pPr>
            <w:r w:rsidRPr="00CA2852">
              <w:rPr>
                <w:rFonts w:ascii="Arial" w:hAnsi="Arial" w:cs="Arial"/>
                <w:lang w:eastAsia="tr-TR"/>
              </w:rPr>
              <w:t> </w:t>
            </w:r>
          </w:p>
        </w:tc>
      </w:tr>
      <w:tr w:rsidR="00CA2852" w:rsidRPr="00CA2852" w:rsidTr="00E00A0F">
        <w:trPr>
          <w:trHeight w:val="402"/>
        </w:trPr>
        <w:tc>
          <w:tcPr>
            <w:tcW w:w="560" w:type="dxa"/>
            <w:gridSpan w:val="2"/>
            <w:vMerge/>
            <w:tcBorders>
              <w:top w:val="nil"/>
              <w:left w:val="single" w:sz="4" w:space="0" w:color="auto"/>
              <w:bottom w:val="single" w:sz="4" w:space="0" w:color="auto"/>
              <w:right w:val="nil"/>
            </w:tcBorders>
            <w:vAlign w:val="center"/>
            <w:hideMark/>
          </w:tcPr>
          <w:p w:rsidR="00CA2852" w:rsidRPr="00CA2852" w:rsidRDefault="00CA2852" w:rsidP="00CA2852">
            <w:pPr>
              <w:overflowPunct/>
              <w:autoSpaceDE/>
              <w:autoSpaceDN/>
              <w:adjustRightInd/>
              <w:rPr>
                <w:rFonts w:ascii="Arial" w:hAnsi="Arial" w:cs="Arial"/>
                <w:b/>
                <w:bCs/>
                <w:lang w:eastAsia="tr-TR"/>
              </w:rPr>
            </w:pPr>
          </w:p>
        </w:tc>
        <w:tc>
          <w:tcPr>
            <w:tcW w:w="4417" w:type="dxa"/>
            <w:gridSpan w:val="10"/>
            <w:tcBorders>
              <w:top w:val="nil"/>
              <w:left w:val="single" w:sz="4" w:space="0" w:color="auto"/>
              <w:bottom w:val="single" w:sz="4" w:space="0" w:color="auto"/>
              <w:right w:val="single" w:sz="4" w:space="0" w:color="000000"/>
            </w:tcBorders>
            <w:shd w:val="clear" w:color="auto" w:fill="auto"/>
            <w:noWrap/>
            <w:vAlign w:val="center"/>
            <w:hideMark/>
          </w:tcPr>
          <w:p w:rsidR="00CA2852" w:rsidRPr="00CA2852" w:rsidRDefault="00CA2852" w:rsidP="00CA2852">
            <w:pPr>
              <w:overflowPunct/>
              <w:autoSpaceDE/>
              <w:autoSpaceDN/>
              <w:adjustRightInd/>
              <w:rPr>
                <w:rFonts w:ascii="Arial" w:hAnsi="Arial" w:cs="Arial"/>
                <w:lang w:eastAsia="tr-TR"/>
              </w:rPr>
            </w:pPr>
            <w:r w:rsidRPr="00CA2852">
              <w:rPr>
                <w:rFonts w:ascii="Arial" w:hAnsi="Arial" w:cs="Arial"/>
                <w:lang w:eastAsia="tr-TR"/>
              </w:rPr>
              <w:t xml:space="preserve">    - Pay Sahibi Dışındaki Kişilere</w:t>
            </w:r>
          </w:p>
        </w:tc>
        <w:tc>
          <w:tcPr>
            <w:tcW w:w="2126" w:type="dxa"/>
            <w:gridSpan w:val="6"/>
            <w:tcBorders>
              <w:top w:val="nil"/>
              <w:left w:val="nil"/>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lang w:eastAsia="tr-TR"/>
              </w:rPr>
            </w:pPr>
            <w:r w:rsidRPr="00CA2852">
              <w:rPr>
                <w:rFonts w:ascii="Arial" w:hAnsi="Arial" w:cs="Arial"/>
                <w:lang w:eastAsia="tr-TR"/>
              </w:rPr>
              <w:t>0,00</w:t>
            </w:r>
          </w:p>
        </w:tc>
        <w:tc>
          <w:tcPr>
            <w:tcW w:w="2645" w:type="dxa"/>
            <w:gridSpan w:val="4"/>
            <w:tcBorders>
              <w:top w:val="nil"/>
              <w:left w:val="nil"/>
              <w:bottom w:val="single" w:sz="4" w:space="0" w:color="auto"/>
              <w:right w:val="single" w:sz="4" w:space="0" w:color="auto"/>
            </w:tcBorders>
            <w:shd w:val="clear" w:color="000000" w:fill="000000"/>
            <w:noWrap/>
            <w:vAlign w:val="center"/>
            <w:hideMark/>
          </w:tcPr>
          <w:p w:rsidR="00CA2852" w:rsidRPr="00CA2852" w:rsidRDefault="00CA2852" w:rsidP="00CA2852">
            <w:pPr>
              <w:overflowPunct/>
              <w:autoSpaceDE/>
              <w:autoSpaceDN/>
              <w:adjustRightInd/>
              <w:jc w:val="center"/>
              <w:rPr>
                <w:rFonts w:ascii="Arial" w:hAnsi="Arial" w:cs="Arial"/>
                <w:lang w:eastAsia="tr-TR"/>
              </w:rPr>
            </w:pPr>
            <w:r w:rsidRPr="00CA2852">
              <w:rPr>
                <w:rFonts w:ascii="Arial" w:hAnsi="Arial" w:cs="Arial"/>
                <w:lang w:eastAsia="tr-TR"/>
              </w:rPr>
              <w:t> </w:t>
            </w:r>
          </w:p>
        </w:tc>
      </w:tr>
      <w:tr w:rsidR="00CA2852" w:rsidRPr="00CA2852" w:rsidTr="00E00A0F">
        <w:trPr>
          <w:trHeight w:val="402"/>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b/>
                <w:bCs/>
                <w:lang w:eastAsia="tr-TR"/>
              </w:rPr>
            </w:pPr>
            <w:r w:rsidRPr="00CA2852">
              <w:rPr>
                <w:rFonts w:ascii="Arial" w:hAnsi="Arial" w:cs="Arial"/>
                <w:b/>
                <w:bCs/>
                <w:lang w:eastAsia="tr-TR"/>
              </w:rPr>
              <w:t>14.</w:t>
            </w:r>
          </w:p>
        </w:tc>
        <w:tc>
          <w:tcPr>
            <w:tcW w:w="4417"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CA2852" w:rsidRPr="00CA2852" w:rsidRDefault="00CA2852" w:rsidP="00CA2852">
            <w:pPr>
              <w:overflowPunct/>
              <w:autoSpaceDE/>
              <w:autoSpaceDN/>
              <w:adjustRightInd/>
              <w:rPr>
                <w:rFonts w:ascii="Arial" w:hAnsi="Arial" w:cs="Arial"/>
                <w:lang w:eastAsia="tr-TR"/>
              </w:rPr>
            </w:pPr>
            <w:r w:rsidRPr="00CA2852">
              <w:rPr>
                <w:rFonts w:ascii="Arial" w:hAnsi="Arial" w:cs="Arial"/>
                <w:lang w:eastAsia="tr-TR"/>
              </w:rPr>
              <w:t>İntifa  Senedi Sahiplerine Dağıtılan Kâr Payı</w:t>
            </w:r>
          </w:p>
        </w:tc>
        <w:tc>
          <w:tcPr>
            <w:tcW w:w="2126" w:type="dxa"/>
            <w:gridSpan w:val="6"/>
            <w:tcBorders>
              <w:top w:val="nil"/>
              <w:left w:val="nil"/>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lang w:eastAsia="tr-TR"/>
              </w:rPr>
            </w:pPr>
            <w:r w:rsidRPr="00CA2852">
              <w:rPr>
                <w:rFonts w:ascii="Arial" w:hAnsi="Arial" w:cs="Arial"/>
                <w:lang w:eastAsia="tr-TR"/>
              </w:rPr>
              <w:t>0,00</w:t>
            </w:r>
          </w:p>
        </w:tc>
        <w:tc>
          <w:tcPr>
            <w:tcW w:w="2645" w:type="dxa"/>
            <w:gridSpan w:val="4"/>
            <w:tcBorders>
              <w:top w:val="nil"/>
              <w:left w:val="nil"/>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lang w:eastAsia="tr-TR"/>
              </w:rPr>
            </w:pPr>
            <w:r w:rsidRPr="00CA2852">
              <w:rPr>
                <w:rFonts w:ascii="Arial" w:hAnsi="Arial" w:cs="Arial"/>
                <w:lang w:eastAsia="tr-TR"/>
              </w:rPr>
              <w:t>0,00</w:t>
            </w:r>
          </w:p>
        </w:tc>
      </w:tr>
      <w:tr w:rsidR="00CA2852" w:rsidRPr="00CA2852" w:rsidTr="00E00A0F">
        <w:trPr>
          <w:trHeight w:val="402"/>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b/>
                <w:bCs/>
                <w:lang w:eastAsia="tr-TR"/>
              </w:rPr>
            </w:pPr>
            <w:r w:rsidRPr="00CA2852">
              <w:rPr>
                <w:rFonts w:ascii="Arial" w:hAnsi="Arial" w:cs="Arial"/>
                <w:b/>
                <w:bCs/>
                <w:lang w:eastAsia="tr-TR"/>
              </w:rPr>
              <w:t>15.</w:t>
            </w:r>
          </w:p>
        </w:tc>
        <w:tc>
          <w:tcPr>
            <w:tcW w:w="4417"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CA2852" w:rsidRPr="00CA2852" w:rsidRDefault="00CA2852" w:rsidP="00CA2852">
            <w:pPr>
              <w:overflowPunct/>
              <w:autoSpaceDE/>
              <w:autoSpaceDN/>
              <w:adjustRightInd/>
              <w:rPr>
                <w:rFonts w:ascii="Arial" w:hAnsi="Arial" w:cs="Arial"/>
                <w:lang w:eastAsia="tr-TR"/>
              </w:rPr>
            </w:pPr>
            <w:r w:rsidRPr="00CA2852">
              <w:rPr>
                <w:rFonts w:ascii="Arial" w:hAnsi="Arial" w:cs="Arial"/>
                <w:lang w:eastAsia="tr-TR"/>
              </w:rPr>
              <w:t>Ortaklara İkinci Kâr Payı</w:t>
            </w:r>
          </w:p>
        </w:tc>
        <w:tc>
          <w:tcPr>
            <w:tcW w:w="2126" w:type="dxa"/>
            <w:gridSpan w:val="6"/>
            <w:tcBorders>
              <w:top w:val="nil"/>
              <w:left w:val="nil"/>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lang w:eastAsia="tr-TR"/>
              </w:rPr>
            </w:pPr>
            <w:r w:rsidRPr="00CA2852">
              <w:rPr>
                <w:rFonts w:ascii="Arial" w:hAnsi="Arial" w:cs="Arial"/>
                <w:lang w:eastAsia="tr-TR"/>
              </w:rPr>
              <w:t>0,00</w:t>
            </w:r>
          </w:p>
        </w:tc>
        <w:tc>
          <w:tcPr>
            <w:tcW w:w="2645" w:type="dxa"/>
            <w:gridSpan w:val="4"/>
            <w:tcBorders>
              <w:top w:val="nil"/>
              <w:left w:val="nil"/>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lang w:eastAsia="tr-TR"/>
              </w:rPr>
            </w:pPr>
            <w:r w:rsidRPr="00CA2852">
              <w:rPr>
                <w:rFonts w:ascii="Arial" w:hAnsi="Arial" w:cs="Arial"/>
                <w:lang w:eastAsia="tr-TR"/>
              </w:rPr>
              <w:t>0,00</w:t>
            </w:r>
          </w:p>
        </w:tc>
      </w:tr>
      <w:tr w:rsidR="00CA2852" w:rsidRPr="00CA2852" w:rsidTr="00E00A0F">
        <w:trPr>
          <w:trHeight w:val="402"/>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b/>
                <w:bCs/>
                <w:lang w:eastAsia="tr-TR"/>
              </w:rPr>
            </w:pPr>
            <w:r w:rsidRPr="00CA2852">
              <w:rPr>
                <w:rFonts w:ascii="Arial" w:hAnsi="Arial" w:cs="Arial"/>
                <w:b/>
                <w:bCs/>
                <w:lang w:eastAsia="tr-TR"/>
              </w:rPr>
              <w:t>16.</w:t>
            </w:r>
          </w:p>
        </w:tc>
        <w:tc>
          <w:tcPr>
            <w:tcW w:w="4417"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CA2852" w:rsidRPr="00CA2852" w:rsidRDefault="00CA2852" w:rsidP="00CA2852">
            <w:pPr>
              <w:overflowPunct/>
              <w:autoSpaceDE/>
              <w:autoSpaceDN/>
              <w:adjustRightInd/>
              <w:rPr>
                <w:rFonts w:ascii="Arial" w:hAnsi="Arial" w:cs="Arial"/>
                <w:lang w:eastAsia="tr-TR"/>
              </w:rPr>
            </w:pPr>
            <w:r w:rsidRPr="00CA2852">
              <w:rPr>
                <w:rFonts w:ascii="Arial" w:hAnsi="Arial" w:cs="Arial"/>
                <w:lang w:eastAsia="tr-TR"/>
              </w:rPr>
              <w:t>Genel Kanuni Yedek Akçe</w:t>
            </w:r>
          </w:p>
        </w:tc>
        <w:tc>
          <w:tcPr>
            <w:tcW w:w="2126" w:type="dxa"/>
            <w:gridSpan w:val="6"/>
            <w:tcBorders>
              <w:top w:val="nil"/>
              <w:left w:val="nil"/>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lang w:eastAsia="tr-TR"/>
              </w:rPr>
            </w:pPr>
            <w:r w:rsidRPr="00CA2852">
              <w:rPr>
                <w:rFonts w:ascii="Arial" w:hAnsi="Arial" w:cs="Arial"/>
                <w:lang w:eastAsia="tr-TR"/>
              </w:rPr>
              <w:t>0,00</w:t>
            </w:r>
          </w:p>
        </w:tc>
        <w:tc>
          <w:tcPr>
            <w:tcW w:w="2645" w:type="dxa"/>
            <w:gridSpan w:val="4"/>
            <w:tcBorders>
              <w:top w:val="nil"/>
              <w:left w:val="nil"/>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lang w:eastAsia="tr-TR"/>
              </w:rPr>
            </w:pPr>
            <w:r w:rsidRPr="00CA2852">
              <w:rPr>
                <w:rFonts w:ascii="Arial" w:hAnsi="Arial" w:cs="Arial"/>
                <w:lang w:eastAsia="tr-TR"/>
              </w:rPr>
              <w:t>0,00</w:t>
            </w:r>
          </w:p>
        </w:tc>
      </w:tr>
      <w:tr w:rsidR="00CA2852" w:rsidRPr="00CA2852" w:rsidTr="00E00A0F">
        <w:trPr>
          <w:trHeight w:val="402"/>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b/>
                <w:bCs/>
                <w:lang w:eastAsia="tr-TR"/>
              </w:rPr>
            </w:pPr>
            <w:r w:rsidRPr="00CA2852">
              <w:rPr>
                <w:rFonts w:ascii="Arial" w:hAnsi="Arial" w:cs="Arial"/>
                <w:b/>
                <w:bCs/>
                <w:lang w:eastAsia="tr-TR"/>
              </w:rPr>
              <w:t>17.</w:t>
            </w:r>
          </w:p>
        </w:tc>
        <w:tc>
          <w:tcPr>
            <w:tcW w:w="4417"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CA2852" w:rsidRPr="00CA2852" w:rsidRDefault="00CA2852" w:rsidP="00CA2852">
            <w:pPr>
              <w:overflowPunct/>
              <w:autoSpaceDE/>
              <w:autoSpaceDN/>
              <w:adjustRightInd/>
              <w:rPr>
                <w:rFonts w:ascii="Arial" w:hAnsi="Arial" w:cs="Arial"/>
                <w:lang w:eastAsia="tr-TR"/>
              </w:rPr>
            </w:pPr>
            <w:r w:rsidRPr="00CA2852">
              <w:rPr>
                <w:rFonts w:ascii="Arial" w:hAnsi="Arial" w:cs="Arial"/>
                <w:lang w:eastAsia="tr-TR"/>
              </w:rPr>
              <w:t>Statü Yedekleri</w:t>
            </w:r>
          </w:p>
        </w:tc>
        <w:tc>
          <w:tcPr>
            <w:tcW w:w="2126" w:type="dxa"/>
            <w:gridSpan w:val="6"/>
            <w:tcBorders>
              <w:top w:val="nil"/>
              <w:left w:val="nil"/>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lang w:eastAsia="tr-TR"/>
              </w:rPr>
            </w:pPr>
            <w:r w:rsidRPr="00CA2852">
              <w:rPr>
                <w:rFonts w:ascii="Arial" w:hAnsi="Arial" w:cs="Arial"/>
                <w:lang w:eastAsia="tr-TR"/>
              </w:rPr>
              <w:t>0,00</w:t>
            </w:r>
          </w:p>
        </w:tc>
        <w:tc>
          <w:tcPr>
            <w:tcW w:w="2645" w:type="dxa"/>
            <w:gridSpan w:val="4"/>
            <w:tcBorders>
              <w:top w:val="nil"/>
              <w:left w:val="nil"/>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lang w:eastAsia="tr-TR"/>
              </w:rPr>
            </w:pPr>
            <w:r w:rsidRPr="00CA2852">
              <w:rPr>
                <w:rFonts w:ascii="Arial" w:hAnsi="Arial" w:cs="Arial"/>
                <w:lang w:eastAsia="tr-TR"/>
              </w:rPr>
              <w:t>0,00</w:t>
            </w:r>
          </w:p>
        </w:tc>
      </w:tr>
      <w:tr w:rsidR="00CA2852" w:rsidRPr="00CA2852" w:rsidTr="00E00A0F">
        <w:trPr>
          <w:trHeight w:val="402"/>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b/>
                <w:bCs/>
                <w:lang w:eastAsia="tr-TR"/>
              </w:rPr>
            </w:pPr>
            <w:r w:rsidRPr="00CA2852">
              <w:rPr>
                <w:rFonts w:ascii="Arial" w:hAnsi="Arial" w:cs="Arial"/>
                <w:b/>
                <w:bCs/>
                <w:lang w:eastAsia="tr-TR"/>
              </w:rPr>
              <w:t>18.</w:t>
            </w:r>
          </w:p>
        </w:tc>
        <w:tc>
          <w:tcPr>
            <w:tcW w:w="4417"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CA2852" w:rsidRPr="00CA2852" w:rsidRDefault="00CA2852" w:rsidP="00CA2852">
            <w:pPr>
              <w:overflowPunct/>
              <w:autoSpaceDE/>
              <w:autoSpaceDN/>
              <w:adjustRightInd/>
              <w:rPr>
                <w:rFonts w:ascii="Arial" w:hAnsi="Arial" w:cs="Arial"/>
                <w:lang w:eastAsia="tr-TR"/>
              </w:rPr>
            </w:pPr>
            <w:r w:rsidRPr="00CA2852">
              <w:rPr>
                <w:rFonts w:ascii="Arial" w:hAnsi="Arial" w:cs="Arial"/>
                <w:lang w:eastAsia="tr-TR"/>
              </w:rPr>
              <w:t>Özel Yedekler</w:t>
            </w:r>
          </w:p>
        </w:tc>
        <w:tc>
          <w:tcPr>
            <w:tcW w:w="2126" w:type="dxa"/>
            <w:gridSpan w:val="6"/>
            <w:tcBorders>
              <w:top w:val="nil"/>
              <w:left w:val="nil"/>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lang w:eastAsia="tr-TR"/>
              </w:rPr>
            </w:pPr>
            <w:r w:rsidRPr="00CA2852">
              <w:rPr>
                <w:rFonts w:ascii="Arial" w:hAnsi="Arial" w:cs="Arial"/>
                <w:lang w:eastAsia="tr-TR"/>
              </w:rPr>
              <w:t>0,00</w:t>
            </w:r>
          </w:p>
        </w:tc>
        <w:tc>
          <w:tcPr>
            <w:tcW w:w="2645" w:type="dxa"/>
            <w:gridSpan w:val="4"/>
            <w:tcBorders>
              <w:top w:val="nil"/>
              <w:left w:val="nil"/>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lang w:eastAsia="tr-TR"/>
              </w:rPr>
            </w:pPr>
            <w:r w:rsidRPr="00CA2852">
              <w:rPr>
                <w:rFonts w:ascii="Arial" w:hAnsi="Arial" w:cs="Arial"/>
                <w:lang w:eastAsia="tr-TR"/>
              </w:rPr>
              <w:t>0,00</w:t>
            </w:r>
          </w:p>
        </w:tc>
      </w:tr>
      <w:tr w:rsidR="00CA2852" w:rsidRPr="00CA2852" w:rsidTr="00E00A0F">
        <w:trPr>
          <w:trHeight w:val="499"/>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b/>
                <w:bCs/>
                <w:lang w:eastAsia="tr-TR"/>
              </w:rPr>
            </w:pPr>
            <w:r w:rsidRPr="00CA2852">
              <w:rPr>
                <w:rFonts w:ascii="Arial" w:hAnsi="Arial" w:cs="Arial"/>
                <w:b/>
                <w:bCs/>
                <w:lang w:eastAsia="tr-TR"/>
              </w:rPr>
              <w:t>19.</w:t>
            </w:r>
          </w:p>
        </w:tc>
        <w:tc>
          <w:tcPr>
            <w:tcW w:w="4417"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CA2852" w:rsidRPr="00CA2852" w:rsidRDefault="00CA2852" w:rsidP="00CA2852">
            <w:pPr>
              <w:overflowPunct/>
              <w:autoSpaceDE/>
              <w:autoSpaceDN/>
              <w:adjustRightInd/>
              <w:rPr>
                <w:rFonts w:ascii="Arial" w:hAnsi="Arial" w:cs="Arial"/>
                <w:lang w:eastAsia="tr-TR"/>
              </w:rPr>
            </w:pPr>
            <w:r w:rsidRPr="00CA2852">
              <w:rPr>
                <w:rFonts w:ascii="Arial" w:hAnsi="Arial" w:cs="Arial"/>
                <w:lang w:eastAsia="tr-TR"/>
              </w:rPr>
              <w:t>OLAĞANÜSTÜ YEDEK</w:t>
            </w:r>
          </w:p>
        </w:tc>
        <w:tc>
          <w:tcPr>
            <w:tcW w:w="2126" w:type="dxa"/>
            <w:gridSpan w:val="6"/>
            <w:tcBorders>
              <w:top w:val="nil"/>
              <w:left w:val="nil"/>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lang w:eastAsia="tr-TR"/>
              </w:rPr>
            </w:pPr>
            <w:r w:rsidRPr="00CA2852">
              <w:rPr>
                <w:rFonts w:ascii="Arial" w:hAnsi="Arial" w:cs="Arial"/>
                <w:lang w:eastAsia="tr-TR"/>
              </w:rPr>
              <w:t>0,00</w:t>
            </w:r>
          </w:p>
        </w:tc>
        <w:tc>
          <w:tcPr>
            <w:tcW w:w="2645" w:type="dxa"/>
            <w:gridSpan w:val="4"/>
            <w:tcBorders>
              <w:top w:val="nil"/>
              <w:left w:val="nil"/>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lang w:eastAsia="tr-TR"/>
              </w:rPr>
            </w:pPr>
            <w:r w:rsidRPr="00CA2852">
              <w:rPr>
                <w:rFonts w:ascii="Arial" w:hAnsi="Arial" w:cs="Arial"/>
                <w:lang w:eastAsia="tr-TR"/>
              </w:rPr>
              <w:t>0,00</w:t>
            </w:r>
          </w:p>
        </w:tc>
      </w:tr>
      <w:tr w:rsidR="00CA2852" w:rsidRPr="00CA2852" w:rsidTr="00E00A0F">
        <w:trPr>
          <w:trHeight w:val="402"/>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b/>
                <w:bCs/>
                <w:lang w:eastAsia="tr-TR"/>
              </w:rPr>
            </w:pPr>
            <w:r w:rsidRPr="00CA2852">
              <w:rPr>
                <w:rFonts w:ascii="Arial" w:hAnsi="Arial" w:cs="Arial"/>
                <w:b/>
                <w:bCs/>
                <w:lang w:eastAsia="tr-TR"/>
              </w:rPr>
              <w:t>20.</w:t>
            </w:r>
          </w:p>
        </w:tc>
        <w:tc>
          <w:tcPr>
            <w:tcW w:w="4417"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CA2852" w:rsidRPr="00CA2852" w:rsidRDefault="00CA2852" w:rsidP="00CA2852">
            <w:pPr>
              <w:overflowPunct/>
              <w:autoSpaceDE/>
              <w:autoSpaceDN/>
              <w:adjustRightInd/>
              <w:rPr>
                <w:rFonts w:ascii="Arial" w:hAnsi="Arial" w:cs="Arial"/>
                <w:lang w:eastAsia="tr-TR"/>
              </w:rPr>
            </w:pPr>
            <w:r w:rsidRPr="00CA2852">
              <w:rPr>
                <w:rFonts w:ascii="Arial" w:hAnsi="Arial" w:cs="Arial"/>
                <w:lang w:eastAsia="tr-TR"/>
              </w:rPr>
              <w:t>Dağıtılması Öngörülen Diğer Kaynaklar</w:t>
            </w:r>
          </w:p>
        </w:tc>
        <w:tc>
          <w:tcPr>
            <w:tcW w:w="2126" w:type="dxa"/>
            <w:gridSpan w:val="6"/>
            <w:tcBorders>
              <w:top w:val="nil"/>
              <w:left w:val="nil"/>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lang w:eastAsia="tr-TR"/>
              </w:rPr>
            </w:pPr>
            <w:r w:rsidRPr="00CA2852">
              <w:rPr>
                <w:rFonts w:ascii="Arial" w:hAnsi="Arial" w:cs="Arial"/>
                <w:lang w:eastAsia="tr-TR"/>
              </w:rPr>
              <w:t>0,00</w:t>
            </w:r>
          </w:p>
        </w:tc>
        <w:tc>
          <w:tcPr>
            <w:tcW w:w="2645" w:type="dxa"/>
            <w:gridSpan w:val="4"/>
            <w:tcBorders>
              <w:top w:val="nil"/>
              <w:left w:val="nil"/>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lang w:eastAsia="tr-TR"/>
              </w:rPr>
            </w:pPr>
            <w:r w:rsidRPr="00CA2852">
              <w:rPr>
                <w:rFonts w:ascii="Arial" w:hAnsi="Arial" w:cs="Arial"/>
                <w:lang w:eastAsia="tr-TR"/>
              </w:rPr>
              <w:t>0,00</w:t>
            </w:r>
          </w:p>
        </w:tc>
      </w:tr>
      <w:tr w:rsidR="00CA2852" w:rsidRPr="00CA2852" w:rsidTr="00E00A0F">
        <w:trPr>
          <w:trHeight w:val="255"/>
        </w:trPr>
        <w:tc>
          <w:tcPr>
            <w:tcW w:w="560" w:type="dxa"/>
            <w:gridSpan w:val="2"/>
            <w:tcBorders>
              <w:top w:val="nil"/>
              <w:left w:val="nil"/>
              <w:bottom w:val="nil"/>
              <w:right w:val="nil"/>
            </w:tcBorders>
            <w:shd w:val="clear" w:color="auto" w:fill="auto"/>
            <w:noWrap/>
            <w:vAlign w:val="bottom"/>
            <w:hideMark/>
          </w:tcPr>
          <w:p w:rsidR="00CA2852" w:rsidRPr="00CA2852" w:rsidRDefault="00CA2852" w:rsidP="00CA2852">
            <w:pPr>
              <w:overflowPunct/>
              <w:autoSpaceDE/>
              <w:autoSpaceDN/>
              <w:adjustRightInd/>
              <w:rPr>
                <w:rFonts w:ascii="Arial" w:hAnsi="Arial" w:cs="Arial"/>
                <w:lang w:eastAsia="tr-TR"/>
              </w:rPr>
            </w:pPr>
          </w:p>
        </w:tc>
        <w:tc>
          <w:tcPr>
            <w:tcW w:w="1070" w:type="dxa"/>
            <w:gridSpan w:val="3"/>
            <w:tcBorders>
              <w:top w:val="nil"/>
              <w:left w:val="nil"/>
              <w:bottom w:val="nil"/>
              <w:right w:val="nil"/>
            </w:tcBorders>
            <w:shd w:val="clear" w:color="auto" w:fill="auto"/>
            <w:noWrap/>
            <w:vAlign w:val="bottom"/>
            <w:hideMark/>
          </w:tcPr>
          <w:p w:rsidR="00CA2852" w:rsidRPr="00CA2852" w:rsidRDefault="00CA2852" w:rsidP="00CA2852">
            <w:pPr>
              <w:overflowPunct/>
              <w:autoSpaceDE/>
              <w:autoSpaceDN/>
              <w:adjustRightInd/>
              <w:rPr>
                <w:rFonts w:ascii="Arial" w:hAnsi="Arial" w:cs="Arial"/>
                <w:lang w:eastAsia="tr-TR"/>
              </w:rPr>
            </w:pPr>
          </w:p>
        </w:tc>
        <w:tc>
          <w:tcPr>
            <w:tcW w:w="748" w:type="dxa"/>
            <w:tcBorders>
              <w:top w:val="nil"/>
              <w:left w:val="nil"/>
              <w:bottom w:val="nil"/>
              <w:right w:val="nil"/>
            </w:tcBorders>
            <w:shd w:val="clear" w:color="auto" w:fill="auto"/>
            <w:noWrap/>
            <w:vAlign w:val="bottom"/>
            <w:hideMark/>
          </w:tcPr>
          <w:p w:rsidR="00CA2852" w:rsidRPr="00CA2852" w:rsidRDefault="00CA2852" w:rsidP="00CA2852">
            <w:pPr>
              <w:overflowPunct/>
              <w:autoSpaceDE/>
              <w:autoSpaceDN/>
              <w:adjustRightInd/>
              <w:rPr>
                <w:rFonts w:ascii="Arial" w:hAnsi="Arial" w:cs="Arial"/>
                <w:lang w:eastAsia="tr-TR"/>
              </w:rPr>
            </w:pPr>
          </w:p>
        </w:tc>
        <w:tc>
          <w:tcPr>
            <w:tcW w:w="2599" w:type="dxa"/>
            <w:gridSpan w:val="6"/>
            <w:tcBorders>
              <w:top w:val="nil"/>
              <w:left w:val="nil"/>
              <w:bottom w:val="nil"/>
              <w:right w:val="nil"/>
            </w:tcBorders>
            <w:shd w:val="clear" w:color="auto" w:fill="auto"/>
            <w:noWrap/>
            <w:vAlign w:val="bottom"/>
            <w:hideMark/>
          </w:tcPr>
          <w:p w:rsidR="00CA2852" w:rsidRPr="00CA2852" w:rsidRDefault="00CA2852" w:rsidP="00CA2852">
            <w:pPr>
              <w:overflowPunct/>
              <w:autoSpaceDE/>
              <w:autoSpaceDN/>
              <w:adjustRightInd/>
              <w:rPr>
                <w:rFonts w:ascii="Arial" w:hAnsi="Arial" w:cs="Arial"/>
                <w:lang w:eastAsia="tr-TR"/>
              </w:rPr>
            </w:pPr>
          </w:p>
        </w:tc>
        <w:tc>
          <w:tcPr>
            <w:tcW w:w="2126" w:type="dxa"/>
            <w:gridSpan w:val="6"/>
            <w:tcBorders>
              <w:top w:val="nil"/>
              <w:left w:val="nil"/>
              <w:bottom w:val="nil"/>
              <w:right w:val="nil"/>
            </w:tcBorders>
            <w:shd w:val="clear" w:color="auto" w:fill="auto"/>
            <w:noWrap/>
            <w:vAlign w:val="bottom"/>
            <w:hideMark/>
          </w:tcPr>
          <w:p w:rsidR="00CA2852" w:rsidRPr="00CA2852" w:rsidRDefault="00CA2852" w:rsidP="00CA2852">
            <w:pPr>
              <w:overflowPunct/>
              <w:autoSpaceDE/>
              <w:autoSpaceDN/>
              <w:adjustRightInd/>
              <w:jc w:val="center"/>
              <w:rPr>
                <w:rFonts w:ascii="Arial" w:hAnsi="Arial" w:cs="Arial"/>
                <w:lang w:eastAsia="tr-TR"/>
              </w:rPr>
            </w:pPr>
          </w:p>
        </w:tc>
        <w:tc>
          <w:tcPr>
            <w:tcW w:w="2645" w:type="dxa"/>
            <w:gridSpan w:val="4"/>
            <w:tcBorders>
              <w:top w:val="nil"/>
              <w:left w:val="nil"/>
              <w:bottom w:val="nil"/>
              <w:right w:val="nil"/>
            </w:tcBorders>
            <w:shd w:val="clear" w:color="auto" w:fill="auto"/>
            <w:noWrap/>
            <w:vAlign w:val="bottom"/>
            <w:hideMark/>
          </w:tcPr>
          <w:p w:rsidR="00CA2852" w:rsidRPr="00CA2852" w:rsidRDefault="00CA2852" w:rsidP="00CA2852">
            <w:pPr>
              <w:overflowPunct/>
              <w:autoSpaceDE/>
              <w:autoSpaceDN/>
              <w:adjustRightInd/>
              <w:jc w:val="center"/>
              <w:rPr>
                <w:rFonts w:ascii="Arial" w:hAnsi="Arial" w:cs="Arial"/>
                <w:lang w:eastAsia="tr-TR"/>
              </w:rPr>
            </w:pPr>
          </w:p>
        </w:tc>
      </w:tr>
      <w:tr w:rsidR="00CA2852" w:rsidRPr="00CA2852" w:rsidTr="00CA2852">
        <w:trPr>
          <w:trHeight w:val="255"/>
        </w:trPr>
        <w:tc>
          <w:tcPr>
            <w:tcW w:w="9748" w:type="dxa"/>
            <w:gridSpan w:val="22"/>
            <w:tcBorders>
              <w:top w:val="nil"/>
              <w:left w:val="nil"/>
              <w:bottom w:val="nil"/>
              <w:right w:val="nil"/>
            </w:tcBorders>
            <w:shd w:val="clear" w:color="auto" w:fill="auto"/>
            <w:noWrap/>
            <w:vAlign w:val="bottom"/>
            <w:hideMark/>
          </w:tcPr>
          <w:p w:rsidR="00CA2852" w:rsidRPr="00CA2852" w:rsidRDefault="00CA2852" w:rsidP="00CA2852">
            <w:pPr>
              <w:overflowPunct/>
              <w:autoSpaceDE/>
              <w:autoSpaceDN/>
              <w:adjustRightInd/>
              <w:rPr>
                <w:rFonts w:ascii="Arial" w:hAnsi="Arial" w:cs="Arial"/>
                <w:b/>
                <w:bCs/>
                <w:sz w:val="16"/>
                <w:szCs w:val="16"/>
                <w:lang w:eastAsia="tr-TR"/>
              </w:rPr>
            </w:pPr>
            <w:r w:rsidRPr="00CA2852">
              <w:rPr>
                <w:rFonts w:ascii="Arial" w:hAnsi="Arial" w:cs="Arial"/>
                <w:b/>
                <w:bCs/>
                <w:sz w:val="16"/>
                <w:szCs w:val="16"/>
                <w:lang w:eastAsia="tr-TR"/>
              </w:rPr>
              <w:t xml:space="preserve">(*) İştirak kavramı, ana ortaklığın iştirak, bağlı ortaklık ve müşterek yönetime tabi ortaklıklarını da içerecek </w:t>
            </w:r>
          </w:p>
        </w:tc>
      </w:tr>
      <w:tr w:rsidR="00CA2852" w:rsidRPr="00CA2852" w:rsidTr="00CA2852">
        <w:trPr>
          <w:trHeight w:val="255"/>
        </w:trPr>
        <w:tc>
          <w:tcPr>
            <w:tcW w:w="2378" w:type="dxa"/>
            <w:gridSpan w:val="6"/>
            <w:tcBorders>
              <w:top w:val="nil"/>
              <w:left w:val="nil"/>
              <w:bottom w:val="nil"/>
              <w:right w:val="nil"/>
            </w:tcBorders>
            <w:shd w:val="clear" w:color="auto" w:fill="auto"/>
            <w:noWrap/>
            <w:vAlign w:val="bottom"/>
            <w:hideMark/>
          </w:tcPr>
          <w:p w:rsidR="00CA2852" w:rsidRPr="00CA2852" w:rsidRDefault="00CA2852" w:rsidP="00CA2852">
            <w:pPr>
              <w:overflowPunct/>
              <w:autoSpaceDE/>
              <w:autoSpaceDN/>
              <w:adjustRightInd/>
              <w:rPr>
                <w:rFonts w:ascii="Arial" w:hAnsi="Arial" w:cs="Arial"/>
                <w:b/>
                <w:bCs/>
                <w:sz w:val="16"/>
                <w:szCs w:val="16"/>
                <w:lang w:eastAsia="tr-TR"/>
              </w:rPr>
            </w:pPr>
            <w:r w:rsidRPr="00CA2852">
              <w:rPr>
                <w:rFonts w:ascii="Arial" w:hAnsi="Arial" w:cs="Arial"/>
                <w:b/>
                <w:bCs/>
                <w:sz w:val="16"/>
                <w:szCs w:val="16"/>
                <w:lang w:eastAsia="tr-TR"/>
              </w:rPr>
              <w:t>şekilde kullanılmıştır.</w:t>
            </w:r>
          </w:p>
        </w:tc>
        <w:tc>
          <w:tcPr>
            <w:tcW w:w="697" w:type="dxa"/>
            <w:gridSpan w:val="3"/>
            <w:tcBorders>
              <w:top w:val="nil"/>
              <w:left w:val="nil"/>
              <w:bottom w:val="nil"/>
              <w:right w:val="nil"/>
            </w:tcBorders>
            <w:shd w:val="clear" w:color="auto" w:fill="auto"/>
            <w:noWrap/>
            <w:vAlign w:val="bottom"/>
            <w:hideMark/>
          </w:tcPr>
          <w:p w:rsidR="00CA2852" w:rsidRPr="00CA2852" w:rsidRDefault="00CA2852" w:rsidP="00CA2852">
            <w:pPr>
              <w:overflowPunct/>
              <w:autoSpaceDE/>
              <w:autoSpaceDN/>
              <w:adjustRightInd/>
              <w:rPr>
                <w:rFonts w:ascii="Arial" w:hAnsi="Arial" w:cs="Arial"/>
                <w:lang w:eastAsia="tr-TR"/>
              </w:rPr>
            </w:pPr>
          </w:p>
        </w:tc>
        <w:tc>
          <w:tcPr>
            <w:tcW w:w="3606" w:type="dxa"/>
            <w:gridSpan w:val="8"/>
            <w:tcBorders>
              <w:top w:val="nil"/>
              <w:left w:val="nil"/>
              <w:bottom w:val="nil"/>
              <w:right w:val="nil"/>
            </w:tcBorders>
            <w:shd w:val="clear" w:color="auto" w:fill="auto"/>
            <w:noWrap/>
            <w:vAlign w:val="bottom"/>
            <w:hideMark/>
          </w:tcPr>
          <w:p w:rsidR="00CA2852" w:rsidRPr="00CA2852" w:rsidRDefault="00CA2852" w:rsidP="00CA2852">
            <w:pPr>
              <w:overflowPunct/>
              <w:autoSpaceDE/>
              <w:autoSpaceDN/>
              <w:adjustRightInd/>
              <w:jc w:val="center"/>
              <w:rPr>
                <w:rFonts w:ascii="Arial" w:hAnsi="Arial" w:cs="Arial"/>
                <w:lang w:eastAsia="tr-TR"/>
              </w:rPr>
            </w:pPr>
          </w:p>
        </w:tc>
        <w:tc>
          <w:tcPr>
            <w:tcW w:w="3067" w:type="dxa"/>
            <w:gridSpan w:val="5"/>
            <w:tcBorders>
              <w:top w:val="nil"/>
              <w:left w:val="nil"/>
              <w:bottom w:val="nil"/>
              <w:right w:val="nil"/>
            </w:tcBorders>
            <w:shd w:val="clear" w:color="auto" w:fill="auto"/>
            <w:noWrap/>
            <w:vAlign w:val="bottom"/>
            <w:hideMark/>
          </w:tcPr>
          <w:p w:rsidR="00CA2852" w:rsidRPr="00CA2852" w:rsidRDefault="00CA2852" w:rsidP="00CA2852">
            <w:pPr>
              <w:overflowPunct/>
              <w:autoSpaceDE/>
              <w:autoSpaceDN/>
              <w:adjustRightInd/>
              <w:jc w:val="center"/>
              <w:rPr>
                <w:rFonts w:ascii="Arial" w:hAnsi="Arial" w:cs="Arial"/>
                <w:lang w:eastAsia="tr-TR"/>
              </w:rPr>
            </w:pPr>
          </w:p>
        </w:tc>
      </w:tr>
      <w:tr w:rsidR="00CA2852" w:rsidRPr="00CA2852" w:rsidTr="00CA2852">
        <w:trPr>
          <w:gridAfter w:val="2"/>
          <w:wAfter w:w="973" w:type="dxa"/>
          <w:trHeight w:val="255"/>
        </w:trPr>
        <w:tc>
          <w:tcPr>
            <w:tcW w:w="400" w:type="dxa"/>
            <w:tcBorders>
              <w:top w:val="nil"/>
              <w:left w:val="nil"/>
              <w:bottom w:val="nil"/>
              <w:right w:val="nil"/>
            </w:tcBorders>
            <w:shd w:val="clear" w:color="auto" w:fill="auto"/>
            <w:noWrap/>
            <w:vAlign w:val="bottom"/>
            <w:hideMark/>
          </w:tcPr>
          <w:p w:rsidR="00CA2852" w:rsidRPr="00CA2852" w:rsidRDefault="00CA2852" w:rsidP="00CA2852">
            <w:pPr>
              <w:overflowPunct/>
              <w:autoSpaceDE/>
              <w:autoSpaceDN/>
              <w:adjustRightInd/>
              <w:rPr>
                <w:rFonts w:ascii="Arial" w:hAnsi="Arial" w:cs="Arial"/>
                <w:lang w:eastAsia="tr-TR"/>
              </w:rPr>
            </w:pPr>
          </w:p>
        </w:tc>
        <w:tc>
          <w:tcPr>
            <w:tcW w:w="160" w:type="dxa"/>
            <w:tcBorders>
              <w:top w:val="nil"/>
              <w:left w:val="nil"/>
              <w:bottom w:val="nil"/>
              <w:right w:val="nil"/>
            </w:tcBorders>
            <w:shd w:val="clear" w:color="auto" w:fill="auto"/>
            <w:noWrap/>
            <w:vAlign w:val="bottom"/>
            <w:hideMark/>
          </w:tcPr>
          <w:p w:rsidR="00CA2852" w:rsidRPr="00CA2852" w:rsidRDefault="00CA2852" w:rsidP="00CA2852">
            <w:pPr>
              <w:overflowPunct/>
              <w:autoSpaceDE/>
              <w:autoSpaceDN/>
              <w:adjustRightInd/>
              <w:rPr>
                <w:rFonts w:ascii="Arial" w:hAnsi="Arial" w:cs="Arial"/>
                <w:lang w:eastAsia="tr-TR"/>
              </w:rPr>
            </w:pPr>
          </w:p>
        </w:tc>
        <w:tc>
          <w:tcPr>
            <w:tcW w:w="760" w:type="dxa"/>
            <w:tcBorders>
              <w:top w:val="nil"/>
              <w:left w:val="nil"/>
              <w:bottom w:val="nil"/>
              <w:right w:val="nil"/>
            </w:tcBorders>
            <w:shd w:val="clear" w:color="auto" w:fill="auto"/>
            <w:noWrap/>
            <w:vAlign w:val="bottom"/>
            <w:hideMark/>
          </w:tcPr>
          <w:p w:rsidR="00CA2852" w:rsidRPr="00CA2852" w:rsidRDefault="00CA2852" w:rsidP="00CA2852">
            <w:pPr>
              <w:overflowPunct/>
              <w:autoSpaceDE/>
              <w:autoSpaceDN/>
              <w:adjustRightInd/>
              <w:rPr>
                <w:rFonts w:ascii="Arial" w:hAnsi="Arial" w:cs="Arial"/>
                <w:lang w:eastAsia="tr-TR"/>
              </w:rPr>
            </w:pPr>
          </w:p>
        </w:tc>
        <w:tc>
          <w:tcPr>
            <w:tcW w:w="226" w:type="dxa"/>
            <w:tcBorders>
              <w:top w:val="nil"/>
              <w:left w:val="nil"/>
              <w:bottom w:val="nil"/>
              <w:right w:val="nil"/>
            </w:tcBorders>
            <w:shd w:val="clear" w:color="auto" w:fill="auto"/>
            <w:noWrap/>
            <w:vAlign w:val="bottom"/>
            <w:hideMark/>
          </w:tcPr>
          <w:p w:rsidR="00CA2852" w:rsidRPr="00CA2852" w:rsidRDefault="00CA2852" w:rsidP="00CA2852">
            <w:pPr>
              <w:overflowPunct/>
              <w:autoSpaceDE/>
              <w:autoSpaceDN/>
              <w:adjustRightInd/>
              <w:rPr>
                <w:rFonts w:ascii="Arial" w:hAnsi="Arial" w:cs="Arial"/>
                <w:lang w:eastAsia="tr-TR"/>
              </w:rPr>
            </w:pPr>
          </w:p>
        </w:tc>
        <w:tc>
          <w:tcPr>
            <w:tcW w:w="860" w:type="dxa"/>
            <w:gridSpan w:val="3"/>
            <w:tcBorders>
              <w:top w:val="nil"/>
              <w:left w:val="nil"/>
              <w:bottom w:val="nil"/>
              <w:right w:val="nil"/>
            </w:tcBorders>
            <w:shd w:val="clear" w:color="auto" w:fill="auto"/>
            <w:noWrap/>
            <w:vAlign w:val="bottom"/>
            <w:hideMark/>
          </w:tcPr>
          <w:p w:rsidR="00CA2852" w:rsidRPr="00CA2852" w:rsidRDefault="00CA2852" w:rsidP="00CA2852">
            <w:pPr>
              <w:overflowPunct/>
              <w:autoSpaceDE/>
              <w:autoSpaceDN/>
              <w:adjustRightInd/>
              <w:jc w:val="center"/>
              <w:rPr>
                <w:rFonts w:ascii="Arial" w:hAnsi="Arial" w:cs="Arial"/>
                <w:lang w:eastAsia="tr-TR"/>
              </w:rPr>
            </w:pPr>
          </w:p>
        </w:tc>
        <w:tc>
          <w:tcPr>
            <w:tcW w:w="1129" w:type="dxa"/>
            <w:gridSpan w:val="3"/>
            <w:tcBorders>
              <w:top w:val="nil"/>
              <w:left w:val="nil"/>
              <w:bottom w:val="nil"/>
              <w:right w:val="nil"/>
            </w:tcBorders>
            <w:shd w:val="clear" w:color="auto" w:fill="auto"/>
            <w:noWrap/>
            <w:vAlign w:val="bottom"/>
            <w:hideMark/>
          </w:tcPr>
          <w:p w:rsidR="00CA2852" w:rsidRPr="00CA2852" w:rsidRDefault="00CA2852" w:rsidP="00CA2852">
            <w:pPr>
              <w:overflowPunct/>
              <w:autoSpaceDE/>
              <w:autoSpaceDN/>
              <w:adjustRightInd/>
              <w:jc w:val="center"/>
              <w:rPr>
                <w:rFonts w:ascii="Arial" w:hAnsi="Arial" w:cs="Arial"/>
                <w:lang w:eastAsia="tr-TR"/>
              </w:rPr>
            </w:pPr>
          </w:p>
        </w:tc>
        <w:tc>
          <w:tcPr>
            <w:tcW w:w="2576" w:type="dxa"/>
            <w:gridSpan w:val="5"/>
            <w:tcBorders>
              <w:top w:val="nil"/>
              <w:left w:val="nil"/>
              <w:bottom w:val="nil"/>
              <w:right w:val="nil"/>
            </w:tcBorders>
            <w:shd w:val="clear" w:color="auto" w:fill="auto"/>
            <w:noWrap/>
            <w:vAlign w:val="bottom"/>
            <w:hideMark/>
          </w:tcPr>
          <w:p w:rsidR="00CA2852" w:rsidRPr="00CA2852" w:rsidRDefault="00CA2852" w:rsidP="00CA2852">
            <w:pPr>
              <w:overflowPunct/>
              <w:autoSpaceDE/>
              <w:autoSpaceDN/>
              <w:adjustRightInd/>
              <w:rPr>
                <w:rFonts w:ascii="Arial" w:hAnsi="Arial" w:cs="Arial"/>
                <w:lang w:eastAsia="tr-TR"/>
              </w:rPr>
            </w:pPr>
          </w:p>
        </w:tc>
        <w:tc>
          <w:tcPr>
            <w:tcW w:w="198" w:type="dxa"/>
            <w:tcBorders>
              <w:top w:val="nil"/>
              <w:left w:val="nil"/>
              <w:bottom w:val="nil"/>
              <w:right w:val="nil"/>
            </w:tcBorders>
            <w:shd w:val="clear" w:color="auto" w:fill="auto"/>
            <w:noWrap/>
            <w:vAlign w:val="bottom"/>
            <w:hideMark/>
          </w:tcPr>
          <w:p w:rsidR="00CA2852" w:rsidRPr="00CA2852" w:rsidRDefault="00CA2852" w:rsidP="00CA2852">
            <w:pPr>
              <w:overflowPunct/>
              <w:autoSpaceDE/>
              <w:autoSpaceDN/>
              <w:adjustRightInd/>
              <w:rPr>
                <w:rFonts w:ascii="Arial" w:hAnsi="Arial" w:cs="Arial"/>
                <w:lang w:eastAsia="tr-TR"/>
              </w:rPr>
            </w:pPr>
          </w:p>
        </w:tc>
        <w:tc>
          <w:tcPr>
            <w:tcW w:w="2466" w:type="dxa"/>
            <w:gridSpan w:val="4"/>
            <w:tcBorders>
              <w:top w:val="nil"/>
              <w:left w:val="nil"/>
              <w:bottom w:val="nil"/>
              <w:right w:val="nil"/>
            </w:tcBorders>
            <w:shd w:val="clear" w:color="auto" w:fill="auto"/>
            <w:noWrap/>
            <w:vAlign w:val="bottom"/>
            <w:hideMark/>
          </w:tcPr>
          <w:p w:rsidR="00CA2852" w:rsidRPr="00CA2852" w:rsidRDefault="00CA2852" w:rsidP="00CA2852">
            <w:pPr>
              <w:overflowPunct/>
              <w:autoSpaceDE/>
              <w:autoSpaceDN/>
              <w:adjustRightInd/>
              <w:rPr>
                <w:rFonts w:ascii="Arial" w:hAnsi="Arial" w:cs="Arial"/>
                <w:lang w:eastAsia="tr-TR"/>
              </w:rPr>
            </w:pPr>
          </w:p>
        </w:tc>
      </w:tr>
      <w:tr w:rsidR="00CA2852" w:rsidRPr="00CA2852" w:rsidTr="00CA2852">
        <w:trPr>
          <w:gridAfter w:val="2"/>
          <w:wAfter w:w="973" w:type="dxa"/>
          <w:trHeight w:val="390"/>
        </w:trPr>
        <w:tc>
          <w:tcPr>
            <w:tcW w:w="6111"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rPr>
                <w:rFonts w:ascii="Arial" w:hAnsi="Arial" w:cs="Arial"/>
                <w:b/>
                <w:bCs/>
                <w:lang w:eastAsia="tr-TR"/>
              </w:rPr>
            </w:pPr>
            <w:r w:rsidRPr="00CA2852">
              <w:rPr>
                <w:rFonts w:ascii="Arial" w:hAnsi="Arial" w:cs="Arial"/>
                <w:b/>
                <w:bCs/>
                <w:lang w:eastAsia="tr-TR"/>
              </w:rPr>
              <w:t>KAR PAYI ORANLARI TABLOSU</w:t>
            </w:r>
          </w:p>
        </w:tc>
        <w:tc>
          <w:tcPr>
            <w:tcW w:w="198" w:type="dxa"/>
            <w:tcBorders>
              <w:top w:val="nil"/>
              <w:left w:val="nil"/>
              <w:bottom w:val="nil"/>
              <w:right w:val="nil"/>
            </w:tcBorders>
            <w:shd w:val="clear" w:color="auto" w:fill="auto"/>
            <w:noWrap/>
            <w:vAlign w:val="bottom"/>
            <w:hideMark/>
          </w:tcPr>
          <w:p w:rsidR="00CA2852" w:rsidRPr="00CA2852" w:rsidRDefault="00CA2852" w:rsidP="00CA2852">
            <w:pPr>
              <w:overflowPunct/>
              <w:autoSpaceDE/>
              <w:autoSpaceDN/>
              <w:adjustRightInd/>
              <w:rPr>
                <w:rFonts w:ascii="Arial" w:hAnsi="Arial" w:cs="Arial"/>
                <w:lang w:eastAsia="tr-TR"/>
              </w:rPr>
            </w:pPr>
          </w:p>
        </w:tc>
        <w:tc>
          <w:tcPr>
            <w:tcW w:w="2466" w:type="dxa"/>
            <w:gridSpan w:val="4"/>
            <w:tcBorders>
              <w:top w:val="nil"/>
              <w:left w:val="nil"/>
              <w:bottom w:val="nil"/>
              <w:right w:val="nil"/>
            </w:tcBorders>
            <w:shd w:val="clear" w:color="auto" w:fill="auto"/>
            <w:noWrap/>
            <w:vAlign w:val="bottom"/>
            <w:hideMark/>
          </w:tcPr>
          <w:p w:rsidR="00CA2852" w:rsidRPr="00CA2852" w:rsidRDefault="00CA2852" w:rsidP="00CA2852">
            <w:pPr>
              <w:overflowPunct/>
              <w:autoSpaceDE/>
              <w:autoSpaceDN/>
              <w:adjustRightInd/>
              <w:rPr>
                <w:rFonts w:ascii="Arial" w:hAnsi="Arial" w:cs="Arial"/>
                <w:lang w:eastAsia="tr-TR"/>
              </w:rPr>
            </w:pPr>
          </w:p>
        </w:tc>
      </w:tr>
      <w:tr w:rsidR="00CA2852" w:rsidRPr="00CA2852" w:rsidTr="00945185">
        <w:trPr>
          <w:gridAfter w:val="1"/>
          <w:wAfter w:w="235" w:type="dxa"/>
          <w:trHeight w:val="1950"/>
        </w:trPr>
        <w:tc>
          <w:tcPr>
            <w:tcW w:w="560" w:type="dxa"/>
            <w:gridSpan w:val="2"/>
            <w:vMerge w:val="restart"/>
            <w:tcBorders>
              <w:top w:val="single" w:sz="4" w:space="0" w:color="auto"/>
              <w:left w:val="single" w:sz="4" w:space="0" w:color="auto"/>
              <w:bottom w:val="single" w:sz="4" w:space="0" w:color="000000"/>
              <w:right w:val="nil"/>
            </w:tcBorders>
            <w:shd w:val="clear" w:color="auto" w:fill="auto"/>
            <w:noWrap/>
            <w:vAlign w:val="bottom"/>
            <w:hideMark/>
          </w:tcPr>
          <w:p w:rsidR="00CA2852" w:rsidRPr="00CA2852" w:rsidRDefault="00CA2852" w:rsidP="00CA2852">
            <w:pPr>
              <w:overflowPunct/>
              <w:autoSpaceDE/>
              <w:autoSpaceDN/>
              <w:adjustRightInd/>
              <w:jc w:val="center"/>
              <w:rPr>
                <w:rFonts w:ascii="Arial" w:hAnsi="Arial" w:cs="Arial"/>
                <w:lang w:eastAsia="tr-TR"/>
              </w:rPr>
            </w:pPr>
            <w:r w:rsidRPr="00CA2852">
              <w:rPr>
                <w:rFonts w:ascii="Arial" w:hAnsi="Arial" w:cs="Arial"/>
                <w:lang w:eastAsia="tr-TR"/>
              </w:rPr>
              <w:t> </w:t>
            </w:r>
          </w:p>
        </w:tc>
        <w:tc>
          <w:tcPr>
            <w:tcW w:w="98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b/>
                <w:bCs/>
                <w:lang w:eastAsia="tr-TR"/>
              </w:rPr>
            </w:pPr>
            <w:r w:rsidRPr="00CA2852">
              <w:rPr>
                <w:rFonts w:ascii="Arial" w:hAnsi="Arial" w:cs="Arial"/>
                <w:b/>
                <w:bCs/>
                <w:lang w:eastAsia="tr-TR"/>
              </w:rPr>
              <w:t>GRUBU</w:t>
            </w:r>
          </w:p>
        </w:tc>
        <w:tc>
          <w:tcPr>
            <w:tcW w:w="2722" w:type="dxa"/>
            <w:gridSpan w:val="7"/>
            <w:tcBorders>
              <w:top w:val="single" w:sz="4" w:space="0" w:color="auto"/>
              <w:left w:val="nil"/>
              <w:bottom w:val="single" w:sz="4" w:space="0" w:color="auto"/>
              <w:right w:val="single" w:sz="4" w:space="0" w:color="000000"/>
            </w:tcBorders>
            <w:shd w:val="clear" w:color="auto" w:fill="auto"/>
            <w:vAlign w:val="center"/>
            <w:hideMark/>
          </w:tcPr>
          <w:p w:rsidR="00CA2852" w:rsidRPr="00CA2852" w:rsidRDefault="00CA2852" w:rsidP="00CA2852">
            <w:pPr>
              <w:overflowPunct/>
              <w:autoSpaceDE/>
              <w:autoSpaceDN/>
              <w:adjustRightInd/>
              <w:jc w:val="center"/>
              <w:rPr>
                <w:rFonts w:ascii="Arial" w:hAnsi="Arial" w:cs="Arial"/>
                <w:b/>
                <w:bCs/>
                <w:lang w:eastAsia="tr-TR"/>
              </w:rPr>
            </w:pPr>
            <w:r w:rsidRPr="00CA2852">
              <w:rPr>
                <w:rFonts w:ascii="Arial" w:hAnsi="Arial" w:cs="Arial"/>
                <w:b/>
                <w:bCs/>
                <w:lang w:eastAsia="tr-TR"/>
              </w:rPr>
              <w:t>TOPLAM DAĞITILAN KAR PAYI</w:t>
            </w:r>
          </w:p>
        </w:tc>
        <w:tc>
          <w:tcPr>
            <w:tcW w:w="1843" w:type="dxa"/>
            <w:gridSpan w:val="4"/>
            <w:tcBorders>
              <w:top w:val="nil"/>
              <w:left w:val="nil"/>
              <w:bottom w:val="single" w:sz="4" w:space="0" w:color="auto"/>
              <w:right w:val="single" w:sz="4" w:space="0" w:color="auto"/>
            </w:tcBorders>
            <w:shd w:val="clear" w:color="auto" w:fill="auto"/>
            <w:vAlign w:val="center"/>
            <w:hideMark/>
          </w:tcPr>
          <w:p w:rsidR="00CA2852" w:rsidRPr="00CA2852" w:rsidRDefault="00CA2852" w:rsidP="00CA2852">
            <w:pPr>
              <w:overflowPunct/>
              <w:autoSpaceDE/>
              <w:autoSpaceDN/>
              <w:adjustRightInd/>
              <w:jc w:val="center"/>
              <w:rPr>
                <w:rFonts w:ascii="Arial" w:hAnsi="Arial" w:cs="Arial"/>
                <w:b/>
                <w:bCs/>
                <w:lang w:eastAsia="tr-TR"/>
              </w:rPr>
            </w:pPr>
            <w:r w:rsidRPr="00CA2852">
              <w:rPr>
                <w:rFonts w:ascii="Arial" w:hAnsi="Arial" w:cs="Arial"/>
                <w:b/>
                <w:bCs/>
                <w:lang w:eastAsia="tr-TR"/>
              </w:rPr>
              <w:t>TOPLAM DAĞITILAN KAR PAYI/NET DAĞITILABİLİR DÖNEM KARI</w:t>
            </w:r>
          </w:p>
        </w:tc>
        <w:tc>
          <w:tcPr>
            <w:tcW w:w="3402" w:type="dxa"/>
            <w:gridSpan w:val="6"/>
            <w:tcBorders>
              <w:top w:val="single" w:sz="4" w:space="0" w:color="auto"/>
              <w:left w:val="nil"/>
              <w:bottom w:val="single" w:sz="4" w:space="0" w:color="auto"/>
              <w:right w:val="single" w:sz="4" w:space="0" w:color="auto"/>
            </w:tcBorders>
            <w:shd w:val="clear" w:color="auto" w:fill="auto"/>
            <w:vAlign w:val="center"/>
            <w:hideMark/>
          </w:tcPr>
          <w:p w:rsidR="00CA2852" w:rsidRPr="00CA2852" w:rsidRDefault="00CA2852" w:rsidP="00CA2852">
            <w:pPr>
              <w:overflowPunct/>
              <w:autoSpaceDE/>
              <w:autoSpaceDN/>
              <w:adjustRightInd/>
              <w:jc w:val="center"/>
              <w:rPr>
                <w:rFonts w:ascii="Arial" w:hAnsi="Arial" w:cs="Arial"/>
                <w:b/>
                <w:bCs/>
                <w:lang w:eastAsia="tr-TR"/>
              </w:rPr>
            </w:pPr>
            <w:r w:rsidRPr="00CA2852">
              <w:rPr>
                <w:rFonts w:ascii="Arial" w:hAnsi="Arial" w:cs="Arial"/>
                <w:b/>
                <w:bCs/>
                <w:lang w:eastAsia="tr-TR"/>
              </w:rPr>
              <w:t>1 TL NOMİNAL DEĞERLİ HİSSEYE İSABET EDEN KAR PAYI</w:t>
            </w:r>
          </w:p>
        </w:tc>
      </w:tr>
      <w:tr w:rsidR="00CA2852" w:rsidRPr="00CA2852" w:rsidTr="00945185">
        <w:trPr>
          <w:gridAfter w:val="1"/>
          <w:wAfter w:w="235" w:type="dxa"/>
          <w:trHeight w:val="780"/>
        </w:trPr>
        <w:tc>
          <w:tcPr>
            <w:tcW w:w="560" w:type="dxa"/>
            <w:gridSpan w:val="2"/>
            <w:vMerge/>
            <w:tcBorders>
              <w:top w:val="single" w:sz="4" w:space="0" w:color="auto"/>
              <w:left w:val="single" w:sz="4" w:space="0" w:color="auto"/>
              <w:bottom w:val="single" w:sz="4" w:space="0" w:color="000000"/>
              <w:right w:val="nil"/>
            </w:tcBorders>
            <w:vAlign w:val="center"/>
            <w:hideMark/>
          </w:tcPr>
          <w:p w:rsidR="00CA2852" w:rsidRPr="00CA2852" w:rsidRDefault="00CA2852" w:rsidP="00CA2852">
            <w:pPr>
              <w:overflowPunct/>
              <w:autoSpaceDE/>
              <w:autoSpaceDN/>
              <w:adjustRightInd/>
              <w:rPr>
                <w:rFonts w:ascii="Arial" w:hAnsi="Arial" w:cs="Arial"/>
                <w:lang w:eastAsia="tr-TR"/>
              </w:rPr>
            </w:pPr>
          </w:p>
        </w:tc>
        <w:tc>
          <w:tcPr>
            <w:tcW w:w="986" w:type="dxa"/>
            <w:gridSpan w:val="2"/>
            <w:vMerge/>
            <w:tcBorders>
              <w:top w:val="single" w:sz="4" w:space="0" w:color="auto"/>
              <w:left w:val="single" w:sz="4" w:space="0" w:color="auto"/>
              <w:bottom w:val="single" w:sz="4" w:space="0" w:color="000000"/>
              <w:right w:val="single" w:sz="4" w:space="0" w:color="000000"/>
            </w:tcBorders>
            <w:vAlign w:val="center"/>
            <w:hideMark/>
          </w:tcPr>
          <w:p w:rsidR="00CA2852" w:rsidRPr="00CA2852" w:rsidRDefault="00CA2852" w:rsidP="00CA2852">
            <w:pPr>
              <w:overflowPunct/>
              <w:autoSpaceDE/>
              <w:autoSpaceDN/>
              <w:adjustRightInd/>
              <w:rPr>
                <w:rFonts w:ascii="Arial" w:hAnsi="Arial" w:cs="Arial"/>
                <w:b/>
                <w:bCs/>
                <w:lang w:eastAsia="tr-TR"/>
              </w:rPr>
            </w:pPr>
          </w:p>
        </w:tc>
        <w:tc>
          <w:tcPr>
            <w:tcW w:w="1163" w:type="dxa"/>
            <w:gridSpan w:val="4"/>
            <w:tcBorders>
              <w:top w:val="nil"/>
              <w:left w:val="nil"/>
              <w:bottom w:val="single" w:sz="4" w:space="0" w:color="auto"/>
              <w:right w:val="single" w:sz="4" w:space="0" w:color="auto"/>
            </w:tcBorders>
            <w:shd w:val="clear" w:color="auto" w:fill="auto"/>
            <w:vAlign w:val="center"/>
            <w:hideMark/>
          </w:tcPr>
          <w:p w:rsidR="00CA2852" w:rsidRPr="00CA2852" w:rsidRDefault="00CA2852" w:rsidP="00CA2852">
            <w:pPr>
              <w:overflowPunct/>
              <w:autoSpaceDE/>
              <w:autoSpaceDN/>
              <w:adjustRightInd/>
              <w:jc w:val="center"/>
              <w:rPr>
                <w:rFonts w:ascii="Arial" w:hAnsi="Arial" w:cs="Arial"/>
                <w:b/>
                <w:bCs/>
                <w:lang w:eastAsia="tr-TR"/>
              </w:rPr>
            </w:pPr>
            <w:r w:rsidRPr="00CA2852">
              <w:rPr>
                <w:rFonts w:ascii="Arial" w:hAnsi="Arial" w:cs="Arial"/>
                <w:b/>
                <w:bCs/>
                <w:lang w:eastAsia="tr-TR"/>
              </w:rPr>
              <w:t>NAKİT (TL)</w:t>
            </w:r>
          </w:p>
        </w:tc>
        <w:tc>
          <w:tcPr>
            <w:tcW w:w="1559" w:type="dxa"/>
            <w:gridSpan w:val="3"/>
            <w:tcBorders>
              <w:top w:val="nil"/>
              <w:left w:val="nil"/>
              <w:bottom w:val="single" w:sz="4" w:space="0" w:color="auto"/>
              <w:right w:val="single" w:sz="4" w:space="0" w:color="auto"/>
            </w:tcBorders>
            <w:shd w:val="clear" w:color="auto" w:fill="auto"/>
            <w:vAlign w:val="center"/>
            <w:hideMark/>
          </w:tcPr>
          <w:p w:rsidR="00CA2852" w:rsidRPr="00CA2852" w:rsidRDefault="00CA2852" w:rsidP="00CA2852">
            <w:pPr>
              <w:overflowPunct/>
              <w:autoSpaceDE/>
              <w:autoSpaceDN/>
              <w:adjustRightInd/>
              <w:jc w:val="center"/>
              <w:rPr>
                <w:rFonts w:ascii="Arial" w:hAnsi="Arial" w:cs="Arial"/>
                <w:b/>
                <w:bCs/>
                <w:lang w:eastAsia="tr-TR"/>
              </w:rPr>
            </w:pPr>
            <w:r w:rsidRPr="00CA2852">
              <w:rPr>
                <w:rFonts w:ascii="Arial" w:hAnsi="Arial" w:cs="Arial"/>
                <w:b/>
                <w:bCs/>
                <w:lang w:eastAsia="tr-TR"/>
              </w:rPr>
              <w:t>BEDELSİZ      (TL)</w:t>
            </w:r>
          </w:p>
        </w:tc>
        <w:tc>
          <w:tcPr>
            <w:tcW w:w="1843" w:type="dxa"/>
            <w:gridSpan w:val="4"/>
            <w:tcBorders>
              <w:top w:val="nil"/>
              <w:left w:val="nil"/>
              <w:bottom w:val="single" w:sz="4" w:space="0" w:color="auto"/>
              <w:right w:val="single" w:sz="4" w:space="0" w:color="auto"/>
            </w:tcBorders>
            <w:shd w:val="clear" w:color="auto" w:fill="auto"/>
            <w:vAlign w:val="center"/>
            <w:hideMark/>
          </w:tcPr>
          <w:p w:rsidR="00CA2852" w:rsidRPr="00CA2852" w:rsidRDefault="00CA2852" w:rsidP="00CA2852">
            <w:pPr>
              <w:overflowPunct/>
              <w:autoSpaceDE/>
              <w:autoSpaceDN/>
              <w:adjustRightInd/>
              <w:jc w:val="center"/>
              <w:rPr>
                <w:rFonts w:ascii="Arial" w:hAnsi="Arial" w:cs="Arial"/>
                <w:b/>
                <w:bCs/>
                <w:lang w:eastAsia="tr-TR"/>
              </w:rPr>
            </w:pPr>
            <w:r w:rsidRPr="00CA2852">
              <w:rPr>
                <w:rFonts w:ascii="Arial" w:hAnsi="Arial" w:cs="Arial"/>
                <w:b/>
                <w:bCs/>
                <w:lang w:eastAsia="tr-TR"/>
              </w:rPr>
              <w:t>ORANI (%)</w:t>
            </w:r>
          </w:p>
        </w:tc>
        <w:tc>
          <w:tcPr>
            <w:tcW w:w="1701" w:type="dxa"/>
            <w:gridSpan w:val="4"/>
            <w:tcBorders>
              <w:top w:val="nil"/>
              <w:left w:val="nil"/>
              <w:bottom w:val="single" w:sz="4" w:space="0" w:color="auto"/>
              <w:right w:val="single" w:sz="4" w:space="0" w:color="auto"/>
            </w:tcBorders>
            <w:shd w:val="clear" w:color="auto" w:fill="auto"/>
            <w:vAlign w:val="center"/>
            <w:hideMark/>
          </w:tcPr>
          <w:p w:rsidR="00CA2852" w:rsidRPr="00CA2852" w:rsidRDefault="00CA2852" w:rsidP="00CA2852">
            <w:pPr>
              <w:overflowPunct/>
              <w:autoSpaceDE/>
              <w:autoSpaceDN/>
              <w:adjustRightInd/>
              <w:jc w:val="center"/>
              <w:rPr>
                <w:rFonts w:ascii="Arial" w:hAnsi="Arial" w:cs="Arial"/>
                <w:b/>
                <w:bCs/>
                <w:lang w:eastAsia="tr-TR"/>
              </w:rPr>
            </w:pPr>
            <w:r w:rsidRPr="00CA2852">
              <w:rPr>
                <w:rFonts w:ascii="Arial" w:hAnsi="Arial" w:cs="Arial"/>
                <w:b/>
                <w:bCs/>
                <w:lang w:eastAsia="tr-TR"/>
              </w:rPr>
              <w:t>TUTARI (TL)</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rPr>
                <w:rFonts w:ascii="Arial" w:hAnsi="Arial" w:cs="Arial"/>
                <w:b/>
                <w:bCs/>
                <w:lang w:eastAsia="tr-TR"/>
              </w:rPr>
            </w:pPr>
            <w:r w:rsidRPr="00CA2852">
              <w:rPr>
                <w:rFonts w:ascii="Arial" w:hAnsi="Arial" w:cs="Arial"/>
                <w:b/>
                <w:bCs/>
                <w:lang w:eastAsia="tr-TR"/>
              </w:rPr>
              <w:t>ORAN (%)</w:t>
            </w:r>
          </w:p>
        </w:tc>
      </w:tr>
      <w:tr w:rsidR="00CA2852" w:rsidRPr="00CA2852" w:rsidTr="00945185">
        <w:trPr>
          <w:gridAfter w:val="1"/>
          <w:wAfter w:w="235" w:type="dxa"/>
          <w:trHeight w:val="390"/>
        </w:trPr>
        <w:tc>
          <w:tcPr>
            <w:tcW w:w="5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rPr>
                <w:rFonts w:ascii="Arial" w:hAnsi="Arial" w:cs="Arial"/>
                <w:b/>
                <w:bCs/>
                <w:lang w:eastAsia="tr-TR"/>
              </w:rPr>
            </w:pPr>
            <w:r w:rsidRPr="00CA2852">
              <w:rPr>
                <w:rFonts w:ascii="Arial" w:hAnsi="Arial" w:cs="Arial"/>
                <w:b/>
                <w:bCs/>
                <w:lang w:eastAsia="tr-TR"/>
              </w:rPr>
              <w:t xml:space="preserve">NET </w:t>
            </w:r>
          </w:p>
        </w:tc>
        <w:tc>
          <w:tcPr>
            <w:tcW w:w="98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A2852" w:rsidRPr="00CA2852" w:rsidRDefault="00CA2852" w:rsidP="00CA2852">
            <w:pPr>
              <w:overflowPunct/>
              <w:autoSpaceDE/>
              <w:autoSpaceDN/>
              <w:adjustRightInd/>
              <w:rPr>
                <w:rFonts w:ascii="Arial" w:hAnsi="Arial" w:cs="Arial"/>
                <w:b/>
                <w:bCs/>
                <w:lang w:eastAsia="tr-TR"/>
              </w:rPr>
            </w:pPr>
            <w:r w:rsidRPr="00CA2852">
              <w:rPr>
                <w:rFonts w:ascii="Arial" w:hAnsi="Arial" w:cs="Arial"/>
                <w:b/>
                <w:bCs/>
                <w:lang w:eastAsia="tr-TR"/>
              </w:rPr>
              <w:t>A</w:t>
            </w:r>
          </w:p>
        </w:tc>
        <w:tc>
          <w:tcPr>
            <w:tcW w:w="1163" w:type="dxa"/>
            <w:gridSpan w:val="4"/>
            <w:tcBorders>
              <w:top w:val="nil"/>
              <w:left w:val="nil"/>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b/>
                <w:bCs/>
                <w:lang w:eastAsia="tr-TR"/>
              </w:rPr>
            </w:pPr>
            <w:r w:rsidRPr="00CA2852">
              <w:rPr>
                <w:rFonts w:ascii="Arial" w:hAnsi="Arial" w:cs="Arial"/>
                <w:b/>
                <w:bCs/>
                <w:lang w:eastAsia="tr-TR"/>
              </w:rPr>
              <w:t>0,00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b/>
                <w:bCs/>
                <w:lang w:eastAsia="tr-TR"/>
              </w:rPr>
            </w:pPr>
            <w:r w:rsidRPr="00CA2852">
              <w:rPr>
                <w:rFonts w:ascii="Arial" w:hAnsi="Arial" w:cs="Arial"/>
                <w:b/>
                <w:bCs/>
                <w:lang w:eastAsia="tr-TR"/>
              </w:rPr>
              <w:t>0,00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b/>
                <w:bCs/>
                <w:lang w:eastAsia="tr-TR"/>
              </w:rPr>
            </w:pPr>
            <w:r w:rsidRPr="00CA2852">
              <w:rPr>
                <w:rFonts w:ascii="Arial" w:hAnsi="Arial" w:cs="Arial"/>
                <w:b/>
                <w:bCs/>
                <w:lang w:eastAsia="tr-TR"/>
              </w:rPr>
              <w:t>0,00</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b/>
                <w:bCs/>
                <w:lang w:eastAsia="tr-TR"/>
              </w:rPr>
            </w:pPr>
            <w:r w:rsidRPr="00CA2852">
              <w:rPr>
                <w:rFonts w:ascii="Arial" w:hAnsi="Arial" w:cs="Arial"/>
                <w:b/>
                <w:bCs/>
                <w:lang w:eastAsia="tr-TR"/>
              </w:rPr>
              <w:t>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b/>
                <w:bCs/>
                <w:lang w:eastAsia="tr-TR"/>
              </w:rPr>
            </w:pPr>
            <w:r w:rsidRPr="00CA2852">
              <w:rPr>
                <w:rFonts w:ascii="Arial" w:hAnsi="Arial" w:cs="Arial"/>
                <w:b/>
                <w:bCs/>
                <w:lang w:eastAsia="tr-TR"/>
              </w:rPr>
              <w:t>0,00</w:t>
            </w:r>
          </w:p>
        </w:tc>
      </w:tr>
      <w:tr w:rsidR="00CA2852" w:rsidRPr="00CA2852" w:rsidTr="00945185">
        <w:trPr>
          <w:gridAfter w:val="1"/>
          <w:wAfter w:w="235" w:type="dxa"/>
          <w:trHeight w:val="390"/>
        </w:trPr>
        <w:tc>
          <w:tcPr>
            <w:tcW w:w="560" w:type="dxa"/>
            <w:gridSpan w:val="2"/>
            <w:vMerge/>
            <w:tcBorders>
              <w:top w:val="single" w:sz="4" w:space="0" w:color="auto"/>
              <w:left w:val="single" w:sz="4" w:space="0" w:color="auto"/>
              <w:bottom w:val="single" w:sz="4" w:space="0" w:color="auto"/>
              <w:right w:val="single" w:sz="4" w:space="0" w:color="auto"/>
            </w:tcBorders>
            <w:vAlign w:val="center"/>
            <w:hideMark/>
          </w:tcPr>
          <w:p w:rsidR="00CA2852" w:rsidRPr="00CA2852" w:rsidRDefault="00CA2852" w:rsidP="00CA2852">
            <w:pPr>
              <w:overflowPunct/>
              <w:autoSpaceDE/>
              <w:autoSpaceDN/>
              <w:adjustRightInd/>
              <w:rPr>
                <w:rFonts w:ascii="Arial" w:hAnsi="Arial" w:cs="Arial"/>
                <w:b/>
                <w:bCs/>
                <w:lang w:eastAsia="tr-TR"/>
              </w:rPr>
            </w:pPr>
          </w:p>
        </w:tc>
        <w:tc>
          <w:tcPr>
            <w:tcW w:w="98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A2852" w:rsidRPr="00CA2852" w:rsidRDefault="00CA2852" w:rsidP="00CA2852">
            <w:pPr>
              <w:overflowPunct/>
              <w:autoSpaceDE/>
              <w:autoSpaceDN/>
              <w:adjustRightInd/>
              <w:rPr>
                <w:rFonts w:ascii="Arial" w:hAnsi="Arial" w:cs="Arial"/>
                <w:b/>
                <w:bCs/>
                <w:lang w:eastAsia="tr-TR"/>
              </w:rPr>
            </w:pPr>
            <w:r w:rsidRPr="00CA2852">
              <w:rPr>
                <w:rFonts w:ascii="Arial" w:hAnsi="Arial" w:cs="Arial"/>
                <w:b/>
                <w:bCs/>
                <w:lang w:eastAsia="tr-TR"/>
              </w:rPr>
              <w:t>B</w:t>
            </w:r>
          </w:p>
        </w:tc>
        <w:tc>
          <w:tcPr>
            <w:tcW w:w="1163" w:type="dxa"/>
            <w:gridSpan w:val="4"/>
            <w:tcBorders>
              <w:top w:val="nil"/>
              <w:left w:val="nil"/>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b/>
                <w:bCs/>
                <w:lang w:eastAsia="tr-TR"/>
              </w:rPr>
            </w:pPr>
            <w:r w:rsidRPr="00CA2852">
              <w:rPr>
                <w:rFonts w:ascii="Arial" w:hAnsi="Arial" w:cs="Arial"/>
                <w:b/>
                <w:bCs/>
                <w:lang w:eastAsia="tr-TR"/>
              </w:rPr>
              <w:t>0,00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b/>
                <w:bCs/>
                <w:lang w:eastAsia="tr-TR"/>
              </w:rPr>
            </w:pPr>
            <w:r w:rsidRPr="00CA2852">
              <w:rPr>
                <w:rFonts w:ascii="Arial" w:hAnsi="Arial" w:cs="Arial"/>
                <w:b/>
                <w:bCs/>
                <w:lang w:eastAsia="tr-TR"/>
              </w:rPr>
              <w:t>0,00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b/>
                <w:bCs/>
                <w:lang w:eastAsia="tr-TR"/>
              </w:rPr>
            </w:pPr>
            <w:r w:rsidRPr="00CA2852">
              <w:rPr>
                <w:rFonts w:ascii="Arial" w:hAnsi="Arial" w:cs="Arial"/>
                <w:b/>
                <w:bCs/>
                <w:lang w:eastAsia="tr-TR"/>
              </w:rPr>
              <w:t>0,00</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b/>
                <w:bCs/>
                <w:lang w:eastAsia="tr-TR"/>
              </w:rPr>
            </w:pPr>
            <w:r w:rsidRPr="00CA2852">
              <w:rPr>
                <w:rFonts w:ascii="Arial" w:hAnsi="Arial" w:cs="Arial"/>
                <w:b/>
                <w:bCs/>
                <w:lang w:eastAsia="tr-TR"/>
              </w:rPr>
              <w:t>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b/>
                <w:bCs/>
                <w:lang w:eastAsia="tr-TR"/>
              </w:rPr>
            </w:pPr>
            <w:r w:rsidRPr="00CA2852">
              <w:rPr>
                <w:rFonts w:ascii="Arial" w:hAnsi="Arial" w:cs="Arial"/>
                <w:b/>
                <w:bCs/>
                <w:lang w:eastAsia="tr-TR"/>
              </w:rPr>
              <w:t>0,00</w:t>
            </w:r>
          </w:p>
        </w:tc>
      </w:tr>
      <w:tr w:rsidR="00CA2852" w:rsidRPr="00CA2852" w:rsidTr="00945185">
        <w:trPr>
          <w:gridAfter w:val="1"/>
          <w:wAfter w:w="235" w:type="dxa"/>
          <w:trHeight w:val="390"/>
        </w:trPr>
        <w:tc>
          <w:tcPr>
            <w:tcW w:w="560" w:type="dxa"/>
            <w:gridSpan w:val="2"/>
            <w:vMerge/>
            <w:tcBorders>
              <w:top w:val="single" w:sz="4" w:space="0" w:color="auto"/>
              <w:left w:val="single" w:sz="4" w:space="0" w:color="auto"/>
              <w:bottom w:val="single" w:sz="4" w:space="0" w:color="auto"/>
              <w:right w:val="single" w:sz="4" w:space="0" w:color="auto"/>
            </w:tcBorders>
            <w:vAlign w:val="center"/>
            <w:hideMark/>
          </w:tcPr>
          <w:p w:rsidR="00CA2852" w:rsidRPr="00CA2852" w:rsidRDefault="00CA2852" w:rsidP="00CA2852">
            <w:pPr>
              <w:overflowPunct/>
              <w:autoSpaceDE/>
              <w:autoSpaceDN/>
              <w:adjustRightInd/>
              <w:rPr>
                <w:rFonts w:ascii="Arial" w:hAnsi="Arial" w:cs="Arial"/>
                <w:b/>
                <w:bCs/>
                <w:lang w:eastAsia="tr-TR"/>
              </w:rPr>
            </w:pPr>
          </w:p>
        </w:tc>
        <w:tc>
          <w:tcPr>
            <w:tcW w:w="98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A2852" w:rsidRPr="00CA2852" w:rsidRDefault="00CA2852" w:rsidP="00CA2852">
            <w:pPr>
              <w:overflowPunct/>
              <w:autoSpaceDE/>
              <w:autoSpaceDN/>
              <w:adjustRightInd/>
              <w:rPr>
                <w:rFonts w:ascii="Arial" w:hAnsi="Arial" w:cs="Arial"/>
                <w:b/>
                <w:bCs/>
                <w:u w:val="single"/>
                <w:lang w:eastAsia="tr-TR"/>
              </w:rPr>
            </w:pPr>
            <w:r w:rsidRPr="00CA2852">
              <w:rPr>
                <w:rFonts w:ascii="Arial" w:hAnsi="Arial" w:cs="Arial"/>
                <w:b/>
                <w:bCs/>
                <w:u w:val="single"/>
                <w:lang w:eastAsia="tr-TR"/>
              </w:rPr>
              <w:t>TOPLAM</w:t>
            </w:r>
          </w:p>
        </w:tc>
        <w:tc>
          <w:tcPr>
            <w:tcW w:w="1163" w:type="dxa"/>
            <w:gridSpan w:val="4"/>
            <w:tcBorders>
              <w:top w:val="nil"/>
              <w:left w:val="nil"/>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b/>
                <w:bCs/>
                <w:lang w:eastAsia="tr-TR"/>
              </w:rPr>
            </w:pPr>
            <w:r w:rsidRPr="00CA2852">
              <w:rPr>
                <w:rFonts w:ascii="Arial" w:hAnsi="Arial" w:cs="Arial"/>
                <w:b/>
                <w:bCs/>
                <w:lang w:eastAsia="tr-TR"/>
              </w:rPr>
              <w:t>0,00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b/>
                <w:bCs/>
                <w:lang w:eastAsia="tr-TR"/>
              </w:rPr>
            </w:pPr>
            <w:r w:rsidRPr="00CA2852">
              <w:rPr>
                <w:rFonts w:ascii="Arial" w:hAnsi="Arial" w:cs="Arial"/>
                <w:b/>
                <w:bCs/>
                <w:lang w:eastAsia="tr-TR"/>
              </w:rPr>
              <w:t>0,00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b/>
                <w:bCs/>
                <w:lang w:eastAsia="tr-TR"/>
              </w:rPr>
            </w:pPr>
            <w:r w:rsidRPr="00CA2852">
              <w:rPr>
                <w:rFonts w:ascii="Arial" w:hAnsi="Arial" w:cs="Arial"/>
                <w:b/>
                <w:bCs/>
                <w:lang w:eastAsia="tr-TR"/>
              </w:rPr>
              <w:t> </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b/>
                <w:bCs/>
                <w:lang w:eastAsia="tr-TR"/>
              </w:rPr>
            </w:pPr>
            <w:r w:rsidRPr="00CA2852">
              <w:rPr>
                <w:rFonts w:ascii="Arial" w:hAnsi="Arial" w:cs="Arial"/>
                <w:b/>
                <w:bCs/>
                <w:lang w:eastAsia="tr-TR"/>
              </w:rPr>
              <w:t>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CA2852" w:rsidRPr="00CA2852" w:rsidRDefault="00CA2852" w:rsidP="00CA2852">
            <w:pPr>
              <w:overflowPunct/>
              <w:autoSpaceDE/>
              <w:autoSpaceDN/>
              <w:adjustRightInd/>
              <w:jc w:val="center"/>
              <w:rPr>
                <w:rFonts w:ascii="Arial" w:hAnsi="Arial" w:cs="Arial"/>
                <w:b/>
                <w:bCs/>
                <w:lang w:eastAsia="tr-TR"/>
              </w:rPr>
            </w:pPr>
            <w:r w:rsidRPr="00CA2852">
              <w:rPr>
                <w:rFonts w:ascii="Arial" w:hAnsi="Arial" w:cs="Arial"/>
                <w:b/>
                <w:bCs/>
                <w:lang w:eastAsia="tr-TR"/>
              </w:rPr>
              <w:t> </w:t>
            </w:r>
          </w:p>
        </w:tc>
      </w:tr>
      <w:tr w:rsidR="00CA2852" w:rsidRPr="00CA2852" w:rsidTr="00945185">
        <w:trPr>
          <w:gridAfter w:val="1"/>
          <w:wAfter w:w="235" w:type="dxa"/>
          <w:trHeight w:val="255"/>
        </w:trPr>
        <w:tc>
          <w:tcPr>
            <w:tcW w:w="400" w:type="dxa"/>
            <w:tcBorders>
              <w:top w:val="nil"/>
              <w:left w:val="nil"/>
              <w:bottom w:val="nil"/>
              <w:right w:val="nil"/>
            </w:tcBorders>
            <w:shd w:val="clear" w:color="auto" w:fill="auto"/>
            <w:noWrap/>
            <w:vAlign w:val="bottom"/>
            <w:hideMark/>
          </w:tcPr>
          <w:p w:rsidR="00CA2852" w:rsidRPr="00CA2852" w:rsidRDefault="00CA2852" w:rsidP="00CA2852">
            <w:pPr>
              <w:overflowPunct/>
              <w:autoSpaceDE/>
              <w:autoSpaceDN/>
              <w:adjustRightInd/>
              <w:rPr>
                <w:rFonts w:ascii="Arial" w:hAnsi="Arial" w:cs="Arial"/>
                <w:lang w:eastAsia="tr-TR"/>
              </w:rPr>
            </w:pPr>
          </w:p>
        </w:tc>
        <w:tc>
          <w:tcPr>
            <w:tcW w:w="160" w:type="dxa"/>
            <w:tcBorders>
              <w:top w:val="nil"/>
              <w:left w:val="nil"/>
              <w:bottom w:val="nil"/>
              <w:right w:val="nil"/>
            </w:tcBorders>
            <w:shd w:val="clear" w:color="auto" w:fill="auto"/>
            <w:noWrap/>
            <w:vAlign w:val="bottom"/>
            <w:hideMark/>
          </w:tcPr>
          <w:p w:rsidR="00CA2852" w:rsidRPr="00CA2852" w:rsidRDefault="00CA2852" w:rsidP="00CA2852">
            <w:pPr>
              <w:overflowPunct/>
              <w:autoSpaceDE/>
              <w:autoSpaceDN/>
              <w:adjustRightInd/>
              <w:rPr>
                <w:rFonts w:ascii="Arial" w:hAnsi="Arial" w:cs="Arial"/>
                <w:lang w:eastAsia="tr-TR"/>
              </w:rPr>
            </w:pPr>
          </w:p>
        </w:tc>
        <w:tc>
          <w:tcPr>
            <w:tcW w:w="760" w:type="dxa"/>
            <w:tcBorders>
              <w:top w:val="nil"/>
              <w:left w:val="nil"/>
              <w:bottom w:val="nil"/>
              <w:right w:val="nil"/>
            </w:tcBorders>
            <w:shd w:val="clear" w:color="auto" w:fill="auto"/>
            <w:noWrap/>
            <w:vAlign w:val="bottom"/>
            <w:hideMark/>
          </w:tcPr>
          <w:p w:rsidR="00CA2852" w:rsidRPr="00CA2852" w:rsidRDefault="00CA2852" w:rsidP="00CA2852">
            <w:pPr>
              <w:overflowPunct/>
              <w:autoSpaceDE/>
              <w:autoSpaceDN/>
              <w:adjustRightInd/>
              <w:rPr>
                <w:rFonts w:ascii="Arial" w:hAnsi="Arial" w:cs="Arial"/>
                <w:lang w:eastAsia="tr-TR"/>
              </w:rPr>
            </w:pPr>
          </w:p>
        </w:tc>
        <w:tc>
          <w:tcPr>
            <w:tcW w:w="226" w:type="dxa"/>
            <w:tcBorders>
              <w:top w:val="nil"/>
              <w:left w:val="nil"/>
              <w:bottom w:val="nil"/>
              <w:right w:val="nil"/>
            </w:tcBorders>
            <w:shd w:val="clear" w:color="auto" w:fill="auto"/>
            <w:noWrap/>
            <w:vAlign w:val="bottom"/>
            <w:hideMark/>
          </w:tcPr>
          <w:p w:rsidR="00CA2852" w:rsidRPr="00CA2852" w:rsidRDefault="00CA2852" w:rsidP="00CA2852">
            <w:pPr>
              <w:overflowPunct/>
              <w:autoSpaceDE/>
              <w:autoSpaceDN/>
              <w:adjustRightInd/>
              <w:rPr>
                <w:rFonts w:ascii="Arial" w:hAnsi="Arial" w:cs="Arial"/>
                <w:lang w:eastAsia="tr-TR"/>
              </w:rPr>
            </w:pPr>
          </w:p>
        </w:tc>
        <w:tc>
          <w:tcPr>
            <w:tcW w:w="1163" w:type="dxa"/>
            <w:gridSpan w:val="4"/>
            <w:tcBorders>
              <w:top w:val="nil"/>
              <w:left w:val="nil"/>
              <w:bottom w:val="nil"/>
              <w:right w:val="nil"/>
            </w:tcBorders>
            <w:shd w:val="clear" w:color="auto" w:fill="auto"/>
            <w:noWrap/>
            <w:vAlign w:val="bottom"/>
            <w:hideMark/>
          </w:tcPr>
          <w:p w:rsidR="00CA2852" w:rsidRPr="00CA2852" w:rsidRDefault="00CA2852" w:rsidP="00CA2852">
            <w:pPr>
              <w:overflowPunct/>
              <w:autoSpaceDE/>
              <w:autoSpaceDN/>
              <w:adjustRightInd/>
              <w:jc w:val="center"/>
              <w:rPr>
                <w:rFonts w:ascii="Arial" w:hAnsi="Arial" w:cs="Arial"/>
                <w:lang w:eastAsia="tr-TR"/>
              </w:rPr>
            </w:pPr>
          </w:p>
        </w:tc>
        <w:tc>
          <w:tcPr>
            <w:tcW w:w="1559" w:type="dxa"/>
            <w:gridSpan w:val="3"/>
            <w:tcBorders>
              <w:top w:val="nil"/>
              <w:left w:val="nil"/>
              <w:bottom w:val="nil"/>
              <w:right w:val="nil"/>
            </w:tcBorders>
            <w:shd w:val="clear" w:color="auto" w:fill="auto"/>
            <w:noWrap/>
            <w:vAlign w:val="bottom"/>
            <w:hideMark/>
          </w:tcPr>
          <w:p w:rsidR="00CA2852" w:rsidRPr="00CA2852" w:rsidRDefault="00CA2852" w:rsidP="00CA2852">
            <w:pPr>
              <w:overflowPunct/>
              <w:autoSpaceDE/>
              <w:autoSpaceDN/>
              <w:adjustRightInd/>
              <w:jc w:val="center"/>
              <w:rPr>
                <w:rFonts w:ascii="Arial" w:hAnsi="Arial" w:cs="Arial"/>
                <w:lang w:eastAsia="tr-TR"/>
              </w:rPr>
            </w:pPr>
          </w:p>
        </w:tc>
        <w:tc>
          <w:tcPr>
            <w:tcW w:w="1843" w:type="dxa"/>
            <w:gridSpan w:val="4"/>
            <w:tcBorders>
              <w:top w:val="nil"/>
              <w:left w:val="nil"/>
              <w:bottom w:val="nil"/>
              <w:right w:val="nil"/>
            </w:tcBorders>
            <w:shd w:val="clear" w:color="auto" w:fill="auto"/>
            <w:noWrap/>
            <w:vAlign w:val="bottom"/>
            <w:hideMark/>
          </w:tcPr>
          <w:p w:rsidR="00CA2852" w:rsidRPr="00CA2852" w:rsidRDefault="00CA2852" w:rsidP="00CA2852">
            <w:pPr>
              <w:overflowPunct/>
              <w:autoSpaceDE/>
              <w:autoSpaceDN/>
              <w:adjustRightInd/>
              <w:rPr>
                <w:rFonts w:ascii="Arial" w:hAnsi="Arial" w:cs="Arial"/>
                <w:lang w:eastAsia="tr-TR"/>
              </w:rPr>
            </w:pPr>
          </w:p>
        </w:tc>
        <w:tc>
          <w:tcPr>
            <w:tcW w:w="1701" w:type="dxa"/>
            <w:gridSpan w:val="4"/>
            <w:tcBorders>
              <w:top w:val="nil"/>
              <w:left w:val="nil"/>
              <w:bottom w:val="nil"/>
              <w:right w:val="nil"/>
            </w:tcBorders>
            <w:shd w:val="clear" w:color="auto" w:fill="auto"/>
            <w:noWrap/>
            <w:vAlign w:val="bottom"/>
            <w:hideMark/>
          </w:tcPr>
          <w:p w:rsidR="00CA2852" w:rsidRPr="00CA2852" w:rsidRDefault="00CA2852" w:rsidP="00CA2852">
            <w:pPr>
              <w:overflowPunct/>
              <w:autoSpaceDE/>
              <w:autoSpaceDN/>
              <w:adjustRightInd/>
              <w:rPr>
                <w:rFonts w:ascii="Arial" w:hAnsi="Arial" w:cs="Arial"/>
                <w:lang w:eastAsia="tr-TR"/>
              </w:rPr>
            </w:pPr>
          </w:p>
        </w:tc>
        <w:tc>
          <w:tcPr>
            <w:tcW w:w="1701" w:type="dxa"/>
            <w:gridSpan w:val="2"/>
            <w:tcBorders>
              <w:top w:val="nil"/>
              <w:left w:val="nil"/>
              <w:bottom w:val="nil"/>
              <w:right w:val="nil"/>
            </w:tcBorders>
            <w:shd w:val="clear" w:color="auto" w:fill="auto"/>
            <w:noWrap/>
            <w:vAlign w:val="bottom"/>
            <w:hideMark/>
          </w:tcPr>
          <w:p w:rsidR="00CA2852" w:rsidRPr="00CA2852" w:rsidRDefault="00CA2852" w:rsidP="00CA2852">
            <w:pPr>
              <w:overflowPunct/>
              <w:autoSpaceDE/>
              <w:autoSpaceDN/>
              <w:adjustRightInd/>
              <w:rPr>
                <w:rFonts w:ascii="Arial" w:hAnsi="Arial" w:cs="Arial"/>
                <w:lang w:eastAsia="tr-TR"/>
              </w:rPr>
            </w:pPr>
          </w:p>
        </w:tc>
      </w:tr>
      <w:tr w:rsidR="00CA2852" w:rsidRPr="00CA2852" w:rsidTr="00945185">
        <w:trPr>
          <w:gridAfter w:val="1"/>
          <w:wAfter w:w="235" w:type="dxa"/>
          <w:trHeight w:val="300"/>
        </w:trPr>
        <w:tc>
          <w:tcPr>
            <w:tcW w:w="400" w:type="dxa"/>
            <w:tcBorders>
              <w:top w:val="nil"/>
              <w:left w:val="nil"/>
              <w:bottom w:val="nil"/>
              <w:right w:val="nil"/>
            </w:tcBorders>
            <w:shd w:val="clear" w:color="auto" w:fill="auto"/>
            <w:noWrap/>
            <w:vAlign w:val="bottom"/>
            <w:hideMark/>
          </w:tcPr>
          <w:p w:rsidR="00CA2852" w:rsidRPr="00CA2852" w:rsidRDefault="00CA2852" w:rsidP="00CA2852">
            <w:pPr>
              <w:overflowPunct/>
              <w:autoSpaceDE/>
              <w:autoSpaceDN/>
              <w:adjustRightInd/>
              <w:rPr>
                <w:rFonts w:ascii="Arial" w:hAnsi="Arial" w:cs="Arial"/>
                <w:lang w:eastAsia="tr-TR"/>
              </w:rPr>
            </w:pPr>
          </w:p>
        </w:tc>
        <w:tc>
          <w:tcPr>
            <w:tcW w:w="9113" w:type="dxa"/>
            <w:gridSpan w:val="20"/>
            <w:tcBorders>
              <w:top w:val="nil"/>
              <w:left w:val="nil"/>
              <w:bottom w:val="nil"/>
              <w:right w:val="nil"/>
            </w:tcBorders>
            <w:shd w:val="clear" w:color="auto" w:fill="auto"/>
            <w:noWrap/>
            <w:vAlign w:val="bottom"/>
            <w:hideMark/>
          </w:tcPr>
          <w:p w:rsidR="00CA2852" w:rsidRPr="00CA2852" w:rsidRDefault="00CA2852" w:rsidP="00CA2852">
            <w:pPr>
              <w:overflowPunct/>
              <w:autoSpaceDE/>
              <w:autoSpaceDN/>
              <w:adjustRightInd/>
              <w:rPr>
                <w:rFonts w:ascii="Arial" w:hAnsi="Arial" w:cs="Arial"/>
                <w:b/>
                <w:bCs/>
                <w:sz w:val="22"/>
                <w:szCs w:val="22"/>
                <w:lang w:eastAsia="tr-TR"/>
              </w:rPr>
            </w:pPr>
            <w:r w:rsidRPr="00CA2852">
              <w:rPr>
                <w:rFonts w:ascii="Arial" w:hAnsi="Arial" w:cs="Arial"/>
                <w:b/>
                <w:bCs/>
                <w:sz w:val="22"/>
                <w:szCs w:val="22"/>
                <w:lang w:eastAsia="tr-TR"/>
              </w:rPr>
              <w:t>Kar payı dağıtımı yapılmaması Genel Kurul'a teklif edilmiştir.</w:t>
            </w:r>
          </w:p>
        </w:tc>
      </w:tr>
      <w:tr w:rsidR="00CA2852" w:rsidRPr="00CA2852" w:rsidTr="00945185">
        <w:trPr>
          <w:gridAfter w:val="1"/>
          <w:wAfter w:w="235" w:type="dxa"/>
          <w:trHeight w:val="255"/>
        </w:trPr>
        <w:tc>
          <w:tcPr>
            <w:tcW w:w="400" w:type="dxa"/>
            <w:tcBorders>
              <w:top w:val="nil"/>
              <w:left w:val="nil"/>
              <w:bottom w:val="nil"/>
              <w:right w:val="nil"/>
            </w:tcBorders>
            <w:shd w:val="clear" w:color="auto" w:fill="auto"/>
            <w:noWrap/>
            <w:vAlign w:val="bottom"/>
            <w:hideMark/>
          </w:tcPr>
          <w:p w:rsidR="00CA2852" w:rsidRPr="00CA2852" w:rsidRDefault="00CA2852" w:rsidP="00CA2852">
            <w:pPr>
              <w:overflowPunct/>
              <w:autoSpaceDE/>
              <w:autoSpaceDN/>
              <w:adjustRightInd/>
              <w:rPr>
                <w:rFonts w:ascii="Arial" w:hAnsi="Arial" w:cs="Arial"/>
                <w:lang w:eastAsia="tr-TR"/>
              </w:rPr>
            </w:pPr>
          </w:p>
        </w:tc>
        <w:tc>
          <w:tcPr>
            <w:tcW w:w="160" w:type="dxa"/>
            <w:tcBorders>
              <w:top w:val="nil"/>
              <w:left w:val="nil"/>
              <w:bottom w:val="nil"/>
              <w:right w:val="nil"/>
            </w:tcBorders>
            <w:shd w:val="clear" w:color="auto" w:fill="auto"/>
            <w:noWrap/>
            <w:vAlign w:val="bottom"/>
            <w:hideMark/>
          </w:tcPr>
          <w:p w:rsidR="00CA2852" w:rsidRPr="00CA2852" w:rsidRDefault="00CA2852" w:rsidP="00CA2852">
            <w:pPr>
              <w:overflowPunct/>
              <w:autoSpaceDE/>
              <w:autoSpaceDN/>
              <w:adjustRightInd/>
              <w:rPr>
                <w:rFonts w:ascii="Arial" w:hAnsi="Arial" w:cs="Arial"/>
                <w:lang w:eastAsia="tr-TR"/>
              </w:rPr>
            </w:pPr>
          </w:p>
        </w:tc>
        <w:tc>
          <w:tcPr>
            <w:tcW w:w="760" w:type="dxa"/>
            <w:tcBorders>
              <w:top w:val="nil"/>
              <w:left w:val="nil"/>
              <w:bottom w:val="nil"/>
              <w:right w:val="nil"/>
            </w:tcBorders>
            <w:shd w:val="clear" w:color="auto" w:fill="auto"/>
            <w:noWrap/>
            <w:vAlign w:val="bottom"/>
            <w:hideMark/>
          </w:tcPr>
          <w:p w:rsidR="00CA2852" w:rsidRPr="00CA2852" w:rsidRDefault="00CA2852" w:rsidP="00CA2852">
            <w:pPr>
              <w:overflowPunct/>
              <w:autoSpaceDE/>
              <w:autoSpaceDN/>
              <w:adjustRightInd/>
              <w:rPr>
                <w:rFonts w:ascii="Arial" w:hAnsi="Arial" w:cs="Arial"/>
                <w:lang w:eastAsia="tr-TR"/>
              </w:rPr>
            </w:pPr>
          </w:p>
        </w:tc>
        <w:tc>
          <w:tcPr>
            <w:tcW w:w="226" w:type="dxa"/>
            <w:tcBorders>
              <w:top w:val="nil"/>
              <w:left w:val="nil"/>
              <w:bottom w:val="nil"/>
              <w:right w:val="nil"/>
            </w:tcBorders>
            <w:shd w:val="clear" w:color="auto" w:fill="auto"/>
            <w:noWrap/>
            <w:vAlign w:val="bottom"/>
            <w:hideMark/>
          </w:tcPr>
          <w:p w:rsidR="00CA2852" w:rsidRPr="00CA2852" w:rsidRDefault="00CA2852" w:rsidP="00CA2852">
            <w:pPr>
              <w:overflowPunct/>
              <w:autoSpaceDE/>
              <w:autoSpaceDN/>
              <w:adjustRightInd/>
              <w:rPr>
                <w:rFonts w:ascii="Arial" w:hAnsi="Arial" w:cs="Arial"/>
                <w:lang w:eastAsia="tr-TR"/>
              </w:rPr>
            </w:pPr>
          </w:p>
        </w:tc>
        <w:tc>
          <w:tcPr>
            <w:tcW w:w="860" w:type="dxa"/>
            <w:gridSpan w:val="3"/>
            <w:tcBorders>
              <w:top w:val="nil"/>
              <w:left w:val="nil"/>
              <w:bottom w:val="nil"/>
              <w:right w:val="nil"/>
            </w:tcBorders>
            <w:shd w:val="clear" w:color="auto" w:fill="auto"/>
            <w:noWrap/>
            <w:vAlign w:val="bottom"/>
            <w:hideMark/>
          </w:tcPr>
          <w:p w:rsidR="00CA2852" w:rsidRPr="00CA2852" w:rsidRDefault="00CA2852" w:rsidP="00CA2852">
            <w:pPr>
              <w:overflowPunct/>
              <w:autoSpaceDE/>
              <w:autoSpaceDN/>
              <w:adjustRightInd/>
              <w:jc w:val="center"/>
              <w:rPr>
                <w:rFonts w:ascii="Arial" w:hAnsi="Arial" w:cs="Arial"/>
                <w:lang w:eastAsia="tr-TR"/>
              </w:rPr>
            </w:pPr>
          </w:p>
        </w:tc>
        <w:tc>
          <w:tcPr>
            <w:tcW w:w="1129" w:type="dxa"/>
            <w:gridSpan w:val="3"/>
            <w:tcBorders>
              <w:top w:val="nil"/>
              <w:left w:val="nil"/>
              <w:bottom w:val="nil"/>
              <w:right w:val="nil"/>
            </w:tcBorders>
            <w:shd w:val="clear" w:color="auto" w:fill="auto"/>
            <w:noWrap/>
            <w:vAlign w:val="bottom"/>
            <w:hideMark/>
          </w:tcPr>
          <w:p w:rsidR="00CA2852" w:rsidRPr="00CA2852" w:rsidRDefault="00CA2852" w:rsidP="00CA2852">
            <w:pPr>
              <w:overflowPunct/>
              <w:autoSpaceDE/>
              <w:autoSpaceDN/>
              <w:adjustRightInd/>
              <w:jc w:val="center"/>
              <w:rPr>
                <w:rFonts w:ascii="Arial" w:hAnsi="Arial" w:cs="Arial"/>
                <w:lang w:eastAsia="tr-TR"/>
              </w:rPr>
            </w:pPr>
          </w:p>
        </w:tc>
        <w:tc>
          <w:tcPr>
            <w:tcW w:w="1607" w:type="dxa"/>
            <w:gridSpan w:val="3"/>
            <w:tcBorders>
              <w:top w:val="nil"/>
              <w:left w:val="nil"/>
              <w:bottom w:val="nil"/>
              <w:right w:val="nil"/>
            </w:tcBorders>
            <w:shd w:val="clear" w:color="auto" w:fill="auto"/>
            <w:noWrap/>
            <w:vAlign w:val="bottom"/>
            <w:hideMark/>
          </w:tcPr>
          <w:p w:rsidR="00CA2852" w:rsidRPr="00CA2852" w:rsidRDefault="00CA2852" w:rsidP="00CA2852">
            <w:pPr>
              <w:overflowPunct/>
              <w:autoSpaceDE/>
              <w:autoSpaceDN/>
              <w:adjustRightInd/>
              <w:rPr>
                <w:rFonts w:ascii="Arial" w:hAnsi="Arial" w:cs="Arial"/>
                <w:lang w:eastAsia="tr-TR"/>
              </w:rPr>
            </w:pPr>
          </w:p>
        </w:tc>
        <w:tc>
          <w:tcPr>
            <w:tcW w:w="900" w:type="dxa"/>
            <w:tcBorders>
              <w:top w:val="nil"/>
              <w:left w:val="nil"/>
              <w:bottom w:val="nil"/>
              <w:right w:val="nil"/>
            </w:tcBorders>
            <w:shd w:val="clear" w:color="auto" w:fill="auto"/>
            <w:noWrap/>
            <w:vAlign w:val="bottom"/>
            <w:hideMark/>
          </w:tcPr>
          <w:p w:rsidR="00CA2852" w:rsidRPr="00CA2852" w:rsidRDefault="00CA2852" w:rsidP="00CA2852">
            <w:pPr>
              <w:overflowPunct/>
              <w:autoSpaceDE/>
              <w:autoSpaceDN/>
              <w:adjustRightInd/>
              <w:rPr>
                <w:rFonts w:ascii="Arial" w:hAnsi="Arial" w:cs="Arial"/>
                <w:lang w:eastAsia="tr-TR"/>
              </w:rPr>
            </w:pPr>
          </w:p>
        </w:tc>
        <w:tc>
          <w:tcPr>
            <w:tcW w:w="3471" w:type="dxa"/>
            <w:gridSpan w:val="7"/>
            <w:tcBorders>
              <w:top w:val="nil"/>
              <w:left w:val="nil"/>
              <w:bottom w:val="nil"/>
              <w:right w:val="nil"/>
            </w:tcBorders>
            <w:shd w:val="clear" w:color="auto" w:fill="auto"/>
            <w:noWrap/>
            <w:vAlign w:val="bottom"/>
            <w:hideMark/>
          </w:tcPr>
          <w:p w:rsidR="00CA2852" w:rsidRPr="00CA2852" w:rsidRDefault="00CA2852" w:rsidP="00CA2852">
            <w:pPr>
              <w:overflowPunct/>
              <w:autoSpaceDE/>
              <w:autoSpaceDN/>
              <w:adjustRightInd/>
              <w:rPr>
                <w:rFonts w:ascii="Arial" w:hAnsi="Arial" w:cs="Arial"/>
                <w:lang w:eastAsia="tr-TR"/>
              </w:rPr>
            </w:pPr>
          </w:p>
        </w:tc>
      </w:tr>
    </w:tbl>
    <w:p w:rsidR="007B6385" w:rsidRPr="00D005A2" w:rsidRDefault="007B6385" w:rsidP="00F14032">
      <w:pPr>
        <w:spacing w:before="240" w:after="120"/>
        <w:jc w:val="both"/>
        <w:rPr>
          <w:rFonts w:ascii="Times New Roman" w:hAnsi="Times New Roman"/>
          <w:sz w:val="24"/>
          <w:szCs w:val="24"/>
        </w:rPr>
      </w:pPr>
    </w:p>
    <w:p w:rsidR="007B6385" w:rsidRPr="00D005A2" w:rsidRDefault="007B6385" w:rsidP="00F14032">
      <w:pPr>
        <w:spacing w:before="240" w:after="120"/>
        <w:jc w:val="both"/>
        <w:rPr>
          <w:rFonts w:ascii="Times New Roman" w:hAnsi="Times New Roman"/>
          <w:sz w:val="24"/>
          <w:szCs w:val="24"/>
        </w:rPr>
      </w:pPr>
    </w:p>
    <w:p w:rsidR="007B6385" w:rsidRPr="00D005A2" w:rsidRDefault="007B6385" w:rsidP="00F14032">
      <w:pPr>
        <w:spacing w:before="240" w:after="120"/>
        <w:jc w:val="both"/>
        <w:rPr>
          <w:rFonts w:ascii="Times New Roman" w:hAnsi="Times New Roman"/>
          <w:sz w:val="24"/>
          <w:szCs w:val="24"/>
        </w:rPr>
      </w:pPr>
    </w:p>
    <w:p w:rsidR="007B6385" w:rsidRPr="00D005A2" w:rsidRDefault="007B6385" w:rsidP="00F14032">
      <w:pPr>
        <w:spacing w:before="240" w:after="120"/>
        <w:jc w:val="both"/>
        <w:rPr>
          <w:rFonts w:ascii="Times New Roman" w:hAnsi="Times New Roman"/>
          <w:sz w:val="24"/>
          <w:szCs w:val="24"/>
        </w:rPr>
      </w:pPr>
    </w:p>
    <w:p w:rsidR="007B6385" w:rsidRPr="00D005A2" w:rsidRDefault="007B6385" w:rsidP="00F14032">
      <w:pPr>
        <w:spacing w:before="240" w:after="120"/>
        <w:jc w:val="both"/>
        <w:rPr>
          <w:rFonts w:ascii="Times New Roman" w:hAnsi="Times New Roman"/>
          <w:sz w:val="24"/>
          <w:szCs w:val="24"/>
        </w:rPr>
      </w:pPr>
    </w:p>
    <w:p w:rsidR="007B6385" w:rsidRPr="00D005A2" w:rsidRDefault="007B6385" w:rsidP="00F14032">
      <w:pPr>
        <w:spacing w:before="240" w:after="120"/>
        <w:jc w:val="both"/>
        <w:rPr>
          <w:rFonts w:ascii="Times New Roman" w:hAnsi="Times New Roman"/>
          <w:sz w:val="24"/>
          <w:szCs w:val="24"/>
        </w:rPr>
      </w:pPr>
    </w:p>
    <w:p w:rsidR="007B6385" w:rsidRPr="00D005A2" w:rsidRDefault="007B6385" w:rsidP="00F14032">
      <w:pPr>
        <w:spacing w:before="240" w:after="120"/>
        <w:jc w:val="both"/>
        <w:rPr>
          <w:rFonts w:ascii="Times New Roman" w:hAnsi="Times New Roman"/>
          <w:sz w:val="24"/>
          <w:szCs w:val="24"/>
        </w:rPr>
      </w:pPr>
    </w:p>
    <w:p w:rsidR="007B6385" w:rsidRPr="00D005A2" w:rsidRDefault="007B6385" w:rsidP="00F14032">
      <w:pPr>
        <w:spacing w:before="240" w:after="120"/>
        <w:jc w:val="both"/>
        <w:rPr>
          <w:rFonts w:ascii="Times New Roman" w:hAnsi="Times New Roman"/>
          <w:sz w:val="24"/>
          <w:szCs w:val="24"/>
        </w:rPr>
      </w:pPr>
    </w:p>
    <w:p w:rsidR="007B6385" w:rsidRPr="00D005A2" w:rsidRDefault="007B6385" w:rsidP="00F14032">
      <w:pPr>
        <w:spacing w:before="240" w:after="120"/>
        <w:jc w:val="both"/>
        <w:rPr>
          <w:rFonts w:ascii="Times New Roman" w:hAnsi="Times New Roman"/>
          <w:sz w:val="24"/>
          <w:szCs w:val="24"/>
        </w:rPr>
      </w:pPr>
    </w:p>
    <w:p w:rsidR="007B6385" w:rsidRPr="00D005A2" w:rsidRDefault="007B6385" w:rsidP="00F14032">
      <w:pPr>
        <w:spacing w:before="240" w:after="120"/>
        <w:jc w:val="both"/>
        <w:rPr>
          <w:rFonts w:ascii="Times New Roman" w:hAnsi="Times New Roman"/>
          <w:sz w:val="24"/>
          <w:szCs w:val="24"/>
        </w:rPr>
      </w:pPr>
    </w:p>
    <w:p w:rsidR="007B6385" w:rsidRDefault="007B6385" w:rsidP="00F14032">
      <w:pPr>
        <w:spacing w:before="240" w:after="120"/>
        <w:jc w:val="both"/>
        <w:rPr>
          <w:rFonts w:ascii="Times New Roman" w:hAnsi="Times New Roman"/>
          <w:sz w:val="24"/>
          <w:szCs w:val="24"/>
        </w:rPr>
      </w:pPr>
    </w:p>
    <w:p w:rsidR="00B56D5B" w:rsidRDefault="00B56D5B" w:rsidP="00F14032">
      <w:pPr>
        <w:spacing w:before="240" w:after="120"/>
        <w:jc w:val="both"/>
        <w:rPr>
          <w:rFonts w:ascii="Times New Roman" w:hAnsi="Times New Roman"/>
          <w:sz w:val="24"/>
          <w:szCs w:val="24"/>
        </w:rPr>
      </w:pPr>
    </w:p>
    <w:p w:rsidR="00B56D5B" w:rsidRPr="00D005A2" w:rsidRDefault="00B56D5B" w:rsidP="00F14032">
      <w:pPr>
        <w:spacing w:before="240" w:after="120"/>
        <w:jc w:val="both"/>
        <w:rPr>
          <w:rFonts w:ascii="Times New Roman" w:hAnsi="Times New Roman"/>
          <w:sz w:val="24"/>
          <w:szCs w:val="24"/>
        </w:rPr>
      </w:pPr>
    </w:p>
    <w:p w:rsidR="007B6385" w:rsidRPr="00D005A2" w:rsidRDefault="007B6385" w:rsidP="00F14032">
      <w:pPr>
        <w:spacing w:before="240" w:after="120"/>
        <w:jc w:val="both"/>
        <w:rPr>
          <w:rFonts w:ascii="Times New Roman" w:hAnsi="Times New Roman"/>
          <w:sz w:val="24"/>
          <w:szCs w:val="24"/>
        </w:rPr>
      </w:pPr>
    </w:p>
    <w:p w:rsidR="009C547B" w:rsidRDefault="009C547B" w:rsidP="00F14032">
      <w:pPr>
        <w:spacing w:before="240" w:after="120"/>
        <w:jc w:val="both"/>
        <w:rPr>
          <w:rFonts w:ascii="Times New Roman" w:hAnsi="Times New Roman"/>
          <w:b/>
          <w:sz w:val="24"/>
          <w:szCs w:val="24"/>
          <w:u w:val="single"/>
        </w:rPr>
      </w:pPr>
    </w:p>
    <w:p w:rsidR="00003D4D" w:rsidRPr="00D005A2" w:rsidRDefault="00CE02FA" w:rsidP="00F14032">
      <w:pPr>
        <w:spacing w:before="240" w:after="120"/>
        <w:jc w:val="both"/>
        <w:rPr>
          <w:rFonts w:ascii="Times New Roman" w:hAnsi="Times New Roman"/>
          <w:b/>
          <w:sz w:val="24"/>
          <w:szCs w:val="24"/>
          <w:u w:val="single"/>
        </w:rPr>
      </w:pPr>
      <w:r w:rsidRPr="00D005A2">
        <w:rPr>
          <w:rFonts w:ascii="Times New Roman" w:hAnsi="Times New Roman"/>
          <w:b/>
          <w:sz w:val="24"/>
          <w:szCs w:val="24"/>
          <w:u w:val="single"/>
        </w:rPr>
        <w:lastRenderedPageBreak/>
        <w:t>EK/4</w:t>
      </w:r>
      <w:r w:rsidR="008D5177" w:rsidRPr="00D005A2">
        <w:rPr>
          <w:rFonts w:ascii="Times New Roman" w:hAnsi="Times New Roman"/>
          <w:b/>
          <w:sz w:val="24"/>
          <w:szCs w:val="24"/>
          <w:u w:val="single"/>
        </w:rPr>
        <w:tab/>
      </w:r>
      <w:r w:rsidR="0074186B" w:rsidRPr="00D005A2">
        <w:rPr>
          <w:rFonts w:ascii="Times New Roman" w:hAnsi="Times New Roman"/>
          <w:b/>
          <w:sz w:val="24"/>
          <w:szCs w:val="24"/>
          <w:u w:val="single"/>
        </w:rPr>
        <w:t xml:space="preserve">Yönetim Kurulu </w:t>
      </w:r>
      <w:r w:rsidR="00C94157">
        <w:rPr>
          <w:rFonts w:ascii="Times New Roman" w:hAnsi="Times New Roman"/>
          <w:b/>
          <w:sz w:val="24"/>
          <w:szCs w:val="24"/>
          <w:u w:val="single"/>
        </w:rPr>
        <w:t xml:space="preserve">Bağımsız </w:t>
      </w:r>
      <w:r w:rsidR="0074186B" w:rsidRPr="00D005A2">
        <w:rPr>
          <w:rFonts w:ascii="Times New Roman" w:hAnsi="Times New Roman"/>
          <w:b/>
          <w:sz w:val="24"/>
          <w:szCs w:val="24"/>
          <w:u w:val="single"/>
        </w:rPr>
        <w:t>Üye Adaylarının Özgeçmişleri</w:t>
      </w:r>
    </w:p>
    <w:p w:rsidR="007B6385" w:rsidRPr="00D005A2" w:rsidRDefault="007B6385" w:rsidP="007B6385">
      <w:pPr>
        <w:rPr>
          <w:rFonts w:ascii="Times New Roman" w:hAnsi="Times New Roman"/>
          <w:b/>
          <w:sz w:val="24"/>
          <w:szCs w:val="24"/>
        </w:rPr>
      </w:pPr>
    </w:p>
    <w:p w:rsidR="00572116" w:rsidRPr="00D005A2" w:rsidRDefault="005702C6" w:rsidP="00572116">
      <w:pPr>
        <w:rPr>
          <w:rFonts w:ascii="Times New Roman" w:hAnsi="Times New Roman"/>
          <w:b/>
          <w:sz w:val="24"/>
          <w:szCs w:val="24"/>
        </w:rPr>
      </w:pPr>
      <w:r>
        <w:rPr>
          <w:rFonts w:ascii="Times New Roman" w:hAnsi="Times New Roman"/>
          <w:b/>
          <w:sz w:val="24"/>
          <w:szCs w:val="24"/>
        </w:rPr>
        <w:t>İrfan</w:t>
      </w:r>
      <w:r w:rsidR="00572116" w:rsidRPr="00D005A2">
        <w:rPr>
          <w:rFonts w:ascii="Times New Roman" w:hAnsi="Times New Roman"/>
          <w:b/>
          <w:sz w:val="24"/>
          <w:szCs w:val="24"/>
        </w:rPr>
        <w:t xml:space="preserve"> AKTAR</w:t>
      </w:r>
    </w:p>
    <w:p w:rsidR="00572116" w:rsidRPr="00D005A2" w:rsidRDefault="00572116" w:rsidP="00572116">
      <w:pPr>
        <w:rPr>
          <w:rFonts w:ascii="Times New Roman" w:hAnsi="Times New Roman"/>
          <w:b/>
          <w:sz w:val="24"/>
          <w:szCs w:val="24"/>
        </w:rPr>
      </w:pPr>
      <w:r w:rsidRPr="00D005A2">
        <w:rPr>
          <w:rFonts w:ascii="Times New Roman" w:hAnsi="Times New Roman"/>
          <w:b/>
          <w:sz w:val="24"/>
          <w:szCs w:val="24"/>
        </w:rPr>
        <w:t>Bağımsız Üye</w:t>
      </w:r>
    </w:p>
    <w:p w:rsidR="00572116" w:rsidRDefault="00572116" w:rsidP="005A12F5">
      <w:pPr>
        <w:jc w:val="both"/>
        <w:rPr>
          <w:rFonts w:ascii="Times New Roman" w:hAnsi="Times New Roman"/>
          <w:sz w:val="24"/>
          <w:szCs w:val="24"/>
        </w:rPr>
      </w:pPr>
      <w:r w:rsidRPr="00D005A2">
        <w:rPr>
          <w:rFonts w:ascii="Times New Roman" w:hAnsi="Times New Roman"/>
          <w:sz w:val="24"/>
          <w:szCs w:val="24"/>
        </w:rPr>
        <w:t>Orta ve Lise öğretimini Galatasaray Lisesi’nde  yaptıktan sonra yüksek öğretimini Viyana Teknik Üniversitesi Mimarlık Bölümü’nde gerçekleştirmiştir.</w:t>
      </w:r>
    </w:p>
    <w:p w:rsidR="002B6060" w:rsidRPr="00D005A2" w:rsidRDefault="002B6060" w:rsidP="005A12F5">
      <w:pPr>
        <w:jc w:val="both"/>
        <w:rPr>
          <w:rFonts w:ascii="Times New Roman" w:hAnsi="Times New Roman"/>
          <w:sz w:val="24"/>
          <w:szCs w:val="24"/>
        </w:rPr>
      </w:pPr>
    </w:p>
    <w:p w:rsidR="00572116" w:rsidRDefault="00572116" w:rsidP="005A12F5">
      <w:pPr>
        <w:jc w:val="both"/>
        <w:rPr>
          <w:rFonts w:ascii="Times New Roman" w:hAnsi="Times New Roman"/>
          <w:sz w:val="24"/>
          <w:szCs w:val="24"/>
        </w:rPr>
      </w:pPr>
      <w:r w:rsidRPr="00D005A2">
        <w:rPr>
          <w:rFonts w:ascii="Times New Roman" w:hAnsi="Times New Roman"/>
          <w:sz w:val="24"/>
          <w:szCs w:val="24"/>
        </w:rPr>
        <w:t>Aktar,</w:t>
      </w:r>
      <w:r w:rsidR="002B6060">
        <w:rPr>
          <w:rFonts w:ascii="Times New Roman" w:hAnsi="Times New Roman"/>
          <w:sz w:val="24"/>
          <w:szCs w:val="24"/>
        </w:rPr>
        <w:t xml:space="preserve"> y</w:t>
      </w:r>
      <w:r w:rsidRPr="00D005A2">
        <w:rPr>
          <w:rFonts w:ascii="Times New Roman" w:hAnsi="Times New Roman"/>
          <w:sz w:val="24"/>
          <w:szCs w:val="24"/>
        </w:rPr>
        <w:t>üksek öğrenim sonrası yurt içi ve dışın</w:t>
      </w:r>
      <w:r w:rsidR="002B6060">
        <w:rPr>
          <w:rFonts w:ascii="Times New Roman" w:hAnsi="Times New Roman"/>
          <w:sz w:val="24"/>
          <w:szCs w:val="24"/>
        </w:rPr>
        <w:t>da çeşitli inşaat firmalarında proje y</w:t>
      </w:r>
      <w:r w:rsidRPr="00D005A2">
        <w:rPr>
          <w:rFonts w:ascii="Times New Roman" w:hAnsi="Times New Roman"/>
          <w:sz w:val="24"/>
          <w:szCs w:val="24"/>
        </w:rPr>
        <w:t>öneticiliği yaptıktan sonra</w:t>
      </w:r>
      <w:r w:rsidR="002B6060">
        <w:rPr>
          <w:rFonts w:ascii="Times New Roman" w:hAnsi="Times New Roman"/>
          <w:sz w:val="24"/>
          <w:szCs w:val="24"/>
        </w:rPr>
        <w:t>,</w:t>
      </w:r>
      <w:r w:rsidRPr="00D005A2">
        <w:rPr>
          <w:rFonts w:ascii="Times New Roman" w:hAnsi="Times New Roman"/>
          <w:sz w:val="24"/>
          <w:szCs w:val="24"/>
        </w:rPr>
        <w:t xml:space="preserve"> kendi kurduğu inşaat şirketi ile Libya’da 3 yıl ve Suudi Arabistan’da 2 yıl  boyunca çeşitli taahhüt işleri gerçekleştirmiştir.</w:t>
      </w:r>
    </w:p>
    <w:p w:rsidR="002B6060" w:rsidRPr="00D005A2" w:rsidRDefault="002B6060" w:rsidP="005A12F5">
      <w:pPr>
        <w:jc w:val="both"/>
        <w:rPr>
          <w:rFonts w:ascii="Times New Roman" w:hAnsi="Times New Roman"/>
          <w:sz w:val="24"/>
          <w:szCs w:val="24"/>
        </w:rPr>
      </w:pPr>
    </w:p>
    <w:p w:rsidR="00572116" w:rsidRPr="00D005A2" w:rsidRDefault="00572116" w:rsidP="005A12F5">
      <w:pPr>
        <w:jc w:val="both"/>
        <w:rPr>
          <w:rFonts w:ascii="Times New Roman" w:hAnsi="Times New Roman"/>
          <w:sz w:val="24"/>
          <w:szCs w:val="24"/>
        </w:rPr>
      </w:pPr>
      <w:r w:rsidRPr="00D005A2">
        <w:rPr>
          <w:rFonts w:ascii="Times New Roman" w:hAnsi="Times New Roman"/>
          <w:sz w:val="24"/>
          <w:szCs w:val="24"/>
        </w:rPr>
        <w:t>Yurtdışı ardından Türkiye’ye döndükten sonra konut inşaatları ve finans sektöründe çeşitli taahhüt işleri gerçekleştirmiştir.</w:t>
      </w:r>
      <w:r w:rsidR="002B6060">
        <w:rPr>
          <w:rFonts w:ascii="Times New Roman" w:hAnsi="Times New Roman"/>
          <w:sz w:val="24"/>
          <w:szCs w:val="24"/>
        </w:rPr>
        <w:t xml:space="preserve"> </w:t>
      </w:r>
      <w:r w:rsidRPr="00D005A2">
        <w:rPr>
          <w:rFonts w:ascii="Times New Roman" w:hAnsi="Times New Roman"/>
          <w:sz w:val="24"/>
          <w:szCs w:val="24"/>
        </w:rPr>
        <w:t>Hale</w:t>
      </w:r>
      <w:r w:rsidR="002B6060">
        <w:rPr>
          <w:rFonts w:ascii="Times New Roman" w:hAnsi="Times New Roman"/>
          <w:sz w:val="24"/>
          <w:szCs w:val="24"/>
        </w:rPr>
        <w:t>n teknik müşavirlik yapan Aktar, son sekiz</w:t>
      </w:r>
      <w:r w:rsidRPr="00D005A2">
        <w:rPr>
          <w:rFonts w:ascii="Times New Roman" w:hAnsi="Times New Roman"/>
          <w:sz w:val="24"/>
          <w:szCs w:val="24"/>
        </w:rPr>
        <w:t xml:space="preserve"> yıldır Galatasaray Spor Kulübü Divan Başkanlığı görevini yapmaktadır.</w:t>
      </w:r>
    </w:p>
    <w:p w:rsidR="007B6385" w:rsidRPr="00D005A2" w:rsidRDefault="007B6385" w:rsidP="005A12F5">
      <w:pPr>
        <w:jc w:val="both"/>
        <w:rPr>
          <w:rFonts w:ascii="Times New Roman" w:hAnsi="Times New Roman"/>
          <w:b/>
          <w:sz w:val="24"/>
          <w:szCs w:val="24"/>
        </w:rPr>
      </w:pPr>
    </w:p>
    <w:p w:rsidR="007B6385" w:rsidRPr="00D005A2" w:rsidRDefault="007B6385" w:rsidP="005A12F5">
      <w:pPr>
        <w:jc w:val="both"/>
        <w:rPr>
          <w:rFonts w:ascii="Times New Roman" w:hAnsi="Times New Roman"/>
          <w:b/>
          <w:sz w:val="24"/>
          <w:szCs w:val="24"/>
        </w:rPr>
      </w:pPr>
    </w:p>
    <w:p w:rsidR="007B6385" w:rsidRPr="00D005A2" w:rsidRDefault="005702C6" w:rsidP="007B6385">
      <w:pPr>
        <w:rPr>
          <w:rFonts w:ascii="Times New Roman" w:hAnsi="Times New Roman"/>
          <w:b/>
          <w:sz w:val="24"/>
          <w:szCs w:val="24"/>
        </w:rPr>
      </w:pPr>
      <w:r>
        <w:rPr>
          <w:rFonts w:ascii="Times New Roman" w:hAnsi="Times New Roman"/>
          <w:b/>
          <w:sz w:val="24"/>
          <w:szCs w:val="24"/>
        </w:rPr>
        <w:t>Sinan ERÖZLÜ</w:t>
      </w:r>
    </w:p>
    <w:p w:rsidR="007B6385" w:rsidRPr="00D005A2" w:rsidRDefault="007B6385" w:rsidP="007B6385">
      <w:pPr>
        <w:rPr>
          <w:rFonts w:ascii="Times New Roman" w:hAnsi="Times New Roman"/>
          <w:b/>
          <w:sz w:val="24"/>
          <w:szCs w:val="24"/>
        </w:rPr>
      </w:pPr>
      <w:r w:rsidRPr="00D005A2">
        <w:rPr>
          <w:rFonts w:ascii="Times New Roman" w:hAnsi="Times New Roman"/>
          <w:b/>
          <w:sz w:val="24"/>
          <w:szCs w:val="24"/>
        </w:rPr>
        <w:t>Bağımsız Üye</w:t>
      </w:r>
    </w:p>
    <w:p w:rsidR="007B6385" w:rsidRPr="00D005A2" w:rsidRDefault="007B6385" w:rsidP="007B6385">
      <w:pPr>
        <w:rPr>
          <w:rFonts w:ascii="Times New Roman" w:hAnsi="Times New Roman"/>
          <w:b/>
          <w:sz w:val="24"/>
          <w:szCs w:val="24"/>
        </w:rPr>
      </w:pPr>
    </w:p>
    <w:p w:rsidR="007B6385" w:rsidRPr="00D005A2" w:rsidRDefault="00572116" w:rsidP="005A12F5">
      <w:pPr>
        <w:jc w:val="both"/>
        <w:rPr>
          <w:rFonts w:ascii="Times New Roman" w:hAnsi="Times New Roman"/>
          <w:sz w:val="24"/>
          <w:szCs w:val="24"/>
        </w:rPr>
      </w:pPr>
      <w:r w:rsidRPr="00D005A2">
        <w:rPr>
          <w:rFonts w:ascii="Times New Roman" w:hAnsi="Times New Roman"/>
          <w:sz w:val="24"/>
          <w:szCs w:val="24"/>
        </w:rPr>
        <w:t>Sinan Erözlü, 1999 yılında Purdue University (Indiana, ABD) Endüstri Mühendisliği Bölümü’nü bitirdikten sonra meslek hayatına Production Modeling Corporation (Michigan, ABD)’de endüstri mühendisi olarak başlamıştır.   2003 yılında Boston College (Massachusetts, ABD)’den İşletme Yüksek Lisansı (MBA) derecesi almıştır. 2003-2005 döneminde Almanya Düsseldorf’da Cognis Deutschland GmbH &amp; Co. KG Konsolidasyon Departmanı’nda Müdür Yardımcısı olarak çalışmıştır. 2006 yılında, Arkan &amp; Ergin Grant Thornton’a katılmadan önce, kısa bir süre İstanbul’da Paşabahçe Cam San. ve Tic. A.Ş.  Stratejik Planlama Departmanı’nda Strateji Planlama Uzmanı olarak görev almıştır. 2006 yılından bu yana Arkan &amp; Ergin Kurumsal Danışmanlık A.Ş.’de Kurumsal Finansman Müdürü olarak çalışmaktadır</w:t>
      </w:r>
      <w:r w:rsidR="00C94157">
        <w:rPr>
          <w:rFonts w:ascii="Times New Roman" w:hAnsi="Times New Roman"/>
          <w:sz w:val="24"/>
          <w:szCs w:val="24"/>
        </w:rPr>
        <w:t>.</w:t>
      </w:r>
    </w:p>
    <w:p w:rsidR="00572116" w:rsidRDefault="00572116" w:rsidP="007B6385">
      <w:pPr>
        <w:rPr>
          <w:rFonts w:ascii="Times New Roman" w:hAnsi="Times New Roman"/>
          <w:sz w:val="24"/>
          <w:szCs w:val="24"/>
        </w:rPr>
      </w:pPr>
    </w:p>
    <w:p w:rsidR="00945185" w:rsidRPr="00D005A2" w:rsidRDefault="00945185" w:rsidP="007B6385">
      <w:pPr>
        <w:rPr>
          <w:rFonts w:ascii="Times New Roman" w:hAnsi="Times New Roman"/>
          <w:sz w:val="24"/>
          <w:szCs w:val="24"/>
        </w:rPr>
      </w:pPr>
    </w:p>
    <w:p w:rsidR="007B6385" w:rsidRPr="00D005A2" w:rsidRDefault="005702C6" w:rsidP="007B6385">
      <w:pPr>
        <w:rPr>
          <w:rFonts w:ascii="Times New Roman" w:hAnsi="Times New Roman"/>
          <w:b/>
          <w:sz w:val="24"/>
          <w:szCs w:val="24"/>
        </w:rPr>
      </w:pPr>
      <w:r>
        <w:rPr>
          <w:rFonts w:ascii="Times New Roman" w:hAnsi="Times New Roman"/>
          <w:b/>
          <w:sz w:val="24"/>
          <w:szCs w:val="24"/>
        </w:rPr>
        <w:t>Adil Giray ÖZTOPRAK</w:t>
      </w:r>
    </w:p>
    <w:p w:rsidR="007B6385" w:rsidRPr="00D005A2" w:rsidRDefault="007B6385" w:rsidP="007B6385">
      <w:pPr>
        <w:rPr>
          <w:rFonts w:ascii="Times New Roman" w:hAnsi="Times New Roman"/>
          <w:b/>
          <w:sz w:val="24"/>
          <w:szCs w:val="24"/>
        </w:rPr>
      </w:pPr>
      <w:r w:rsidRPr="00D005A2">
        <w:rPr>
          <w:rFonts w:ascii="Times New Roman" w:hAnsi="Times New Roman"/>
          <w:b/>
          <w:sz w:val="24"/>
          <w:szCs w:val="24"/>
        </w:rPr>
        <w:t>Bağımsız Üye</w:t>
      </w:r>
    </w:p>
    <w:p w:rsidR="007B6385" w:rsidRPr="00D005A2" w:rsidRDefault="007B6385" w:rsidP="007B6385">
      <w:pPr>
        <w:rPr>
          <w:rFonts w:ascii="Times New Roman" w:hAnsi="Times New Roman"/>
          <w:b/>
          <w:sz w:val="24"/>
          <w:szCs w:val="24"/>
        </w:rPr>
      </w:pPr>
    </w:p>
    <w:p w:rsidR="00572116" w:rsidRPr="00D005A2" w:rsidRDefault="00572116" w:rsidP="00572116">
      <w:pPr>
        <w:jc w:val="both"/>
        <w:rPr>
          <w:rFonts w:ascii="Times New Roman" w:hAnsi="Times New Roman"/>
          <w:sz w:val="24"/>
          <w:szCs w:val="24"/>
        </w:rPr>
      </w:pPr>
      <w:r w:rsidRPr="00D005A2">
        <w:rPr>
          <w:rFonts w:ascii="Times New Roman" w:hAnsi="Times New Roman"/>
          <w:sz w:val="24"/>
          <w:szCs w:val="24"/>
          <w:shd w:val="clear" w:color="auto" w:fill="FFFFFF"/>
        </w:rPr>
        <w:t>Adil Giray Öztoprak, lisans eğitimini A.Ü. Siyasal Bilgiler Fakültesi, Maliye ve Ekonomi bölümünde tamamlamıştır. Öztoprak, 1966-1975 döneminde Maliye Bakanlığı Teftiş Kurulu’nda görev almış, 1975 yılı içerisinde Bütçe ve Mali Kontrol Genel Müdür Yardımcısı olarak görevini sürdürmüştür. 1976 yılından itibaren birçok şirkette Mali İşler Koordinatörü ve Genel Müdür olarak görev yapan Öztoprak, 1993-2000 döneminde Başaran Nas Yeminli Mali Müşavirlik A.Ş. (PricewaterhouseCoopers) şirketinde Partner (ortak) olarak hizmet vermiştir.</w:t>
      </w:r>
      <w:r w:rsidR="00C94157">
        <w:rPr>
          <w:rFonts w:ascii="Times New Roman" w:hAnsi="Times New Roman"/>
          <w:sz w:val="24"/>
          <w:szCs w:val="24"/>
          <w:shd w:val="clear" w:color="auto" w:fill="FFFFFF"/>
        </w:rPr>
        <w:t xml:space="preserve"> </w:t>
      </w:r>
      <w:r w:rsidRPr="00D005A2">
        <w:rPr>
          <w:rFonts w:ascii="Times New Roman" w:hAnsi="Times New Roman"/>
          <w:sz w:val="24"/>
          <w:szCs w:val="24"/>
        </w:rPr>
        <w:t>Adil G. Öztopra</w:t>
      </w:r>
      <w:r w:rsidR="00C94157">
        <w:rPr>
          <w:rFonts w:ascii="Times New Roman" w:hAnsi="Times New Roman"/>
          <w:sz w:val="24"/>
          <w:szCs w:val="24"/>
        </w:rPr>
        <w:t xml:space="preserve">k, 2000 yılından bu yana </w:t>
      </w:r>
      <w:r w:rsidRPr="00D005A2">
        <w:rPr>
          <w:rFonts w:ascii="Times New Roman" w:hAnsi="Times New Roman"/>
          <w:sz w:val="24"/>
          <w:szCs w:val="24"/>
        </w:rPr>
        <w:t xml:space="preserve">Yeminli Mali Müşavir olarak meslek hayatına devam etmektedir. </w:t>
      </w:r>
    </w:p>
    <w:p w:rsidR="007B6385" w:rsidRDefault="007B6385" w:rsidP="007B6385">
      <w:pPr>
        <w:jc w:val="both"/>
        <w:rPr>
          <w:rFonts w:ascii="Times New Roman" w:hAnsi="Times New Roman"/>
          <w:sz w:val="24"/>
          <w:szCs w:val="24"/>
        </w:rPr>
      </w:pPr>
    </w:p>
    <w:p w:rsidR="00DE303B" w:rsidRDefault="00DE303B" w:rsidP="007B6385">
      <w:pPr>
        <w:jc w:val="both"/>
        <w:rPr>
          <w:rFonts w:ascii="Times New Roman" w:hAnsi="Times New Roman"/>
          <w:sz w:val="24"/>
          <w:szCs w:val="24"/>
        </w:rPr>
      </w:pPr>
    </w:p>
    <w:p w:rsidR="00DE303B" w:rsidRDefault="00DE303B" w:rsidP="007B6385">
      <w:pPr>
        <w:jc w:val="both"/>
        <w:rPr>
          <w:rFonts w:ascii="Times New Roman" w:hAnsi="Times New Roman"/>
          <w:sz w:val="24"/>
          <w:szCs w:val="24"/>
        </w:rPr>
      </w:pPr>
    </w:p>
    <w:p w:rsidR="00A02972" w:rsidRDefault="00A02972" w:rsidP="007B6385">
      <w:pPr>
        <w:jc w:val="both"/>
        <w:rPr>
          <w:rFonts w:ascii="Times New Roman" w:hAnsi="Times New Roman"/>
          <w:sz w:val="24"/>
          <w:szCs w:val="24"/>
        </w:rPr>
      </w:pPr>
    </w:p>
    <w:p w:rsidR="00DE303B" w:rsidRDefault="00DE303B" w:rsidP="007B6385">
      <w:pPr>
        <w:jc w:val="both"/>
        <w:rPr>
          <w:rFonts w:ascii="Times New Roman" w:hAnsi="Times New Roman"/>
          <w:sz w:val="24"/>
          <w:szCs w:val="24"/>
        </w:rPr>
      </w:pPr>
    </w:p>
    <w:p w:rsidR="009C547B" w:rsidRDefault="009C547B" w:rsidP="00DE303B">
      <w:pPr>
        <w:rPr>
          <w:rFonts w:ascii="Times New Roman" w:hAnsi="Times New Roman"/>
          <w:b/>
          <w:sz w:val="24"/>
          <w:szCs w:val="24"/>
          <w:u w:val="single"/>
        </w:rPr>
      </w:pPr>
    </w:p>
    <w:p w:rsidR="009C547B" w:rsidRDefault="009C547B" w:rsidP="00DE303B">
      <w:pPr>
        <w:rPr>
          <w:rFonts w:ascii="Times New Roman" w:hAnsi="Times New Roman"/>
          <w:b/>
          <w:sz w:val="24"/>
          <w:szCs w:val="24"/>
          <w:u w:val="single"/>
        </w:rPr>
      </w:pPr>
    </w:p>
    <w:p w:rsidR="00DE303B" w:rsidRPr="00DE303B" w:rsidRDefault="00DE303B" w:rsidP="00DE303B">
      <w:pPr>
        <w:rPr>
          <w:rFonts w:ascii="Times New Roman" w:hAnsi="Times New Roman"/>
          <w:b/>
          <w:sz w:val="24"/>
          <w:szCs w:val="24"/>
          <w:u w:val="single"/>
        </w:rPr>
      </w:pPr>
      <w:r w:rsidRPr="00D005A2">
        <w:rPr>
          <w:rFonts w:ascii="Times New Roman" w:hAnsi="Times New Roman"/>
          <w:b/>
          <w:sz w:val="24"/>
          <w:szCs w:val="24"/>
          <w:u w:val="single"/>
        </w:rPr>
        <w:lastRenderedPageBreak/>
        <w:t>EK/</w:t>
      </w:r>
      <w:r>
        <w:rPr>
          <w:rFonts w:ascii="Times New Roman" w:hAnsi="Times New Roman"/>
          <w:b/>
          <w:sz w:val="24"/>
          <w:szCs w:val="24"/>
          <w:u w:val="single"/>
        </w:rPr>
        <w:t xml:space="preserve">5  </w:t>
      </w:r>
      <w:r w:rsidRPr="00DE303B">
        <w:rPr>
          <w:rFonts w:ascii="Times New Roman" w:hAnsi="Times New Roman"/>
          <w:b/>
          <w:sz w:val="24"/>
          <w:szCs w:val="24"/>
          <w:u w:val="single"/>
        </w:rPr>
        <w:t>ÜST DÜZEY YÖNETİCİLER VE YÖNETİM KURULU ÜYELERİ İÇİN ÜCRET POLİTİKASI</w:t>
      </w:r>
    </w:p>
    <w:p w:rsidR="00DE303B" w:rsidRPr="00DE303B" w:rsidRDefault="00DE303B" w:rsidP="00DE303B">
      <w:pPr>
        <w:rPr>
          <w:rFonts w:ascii="Times New Roman" w:hAnsi="Times New Roman"/>
          <w:b/>
          <w:sz w:val="24"/>
          <w:szCs w:val="24"/>
          <w:u w:val="single"/>
        </w:rPr>
      </w:pPr>
    </w:p>
    <w:p w:rsidR="00DE303B" w:rsidRPr="00DE303B" w:rsidRDefault="00DE303B" w:rsidP="00DE303B">
      <w:pPr>
        <w:spacing w:after="120"/>
        <w:jc w:val="both"/>
        <w:rPr>
          <w:rFonts w:ascii="Times New Roman" w:hAnsi="Times New Roman"/>
          <w:sz w:val="24"/>
          <w:szCs w:val="24"/>
        </w:rPr>
      </w:pPr>
      <w:r w:rsidRPr="00DE303B">
        <w:rPr>
          <w:rFonts w:ascii="Times New Roman" w:hAnsi="Times New Roman"/>
          <w:sz w:val="24"/>
          <w:szCs w:val="24"/>
        </w:rPr>
        <w:t>Bu politika dokümanı, SPK düzenlemeleri kapsamında idari sorumluluğu bulunanlar kapsamındaki yönetim kurulu üyelerimiz ve üst düzey yöneticilerimizin ücretlendirme sistem ve uygulamalarını tanımlamaktadır.</w:t>
      </w:r>
    </w:p>
    <w:p w:rsidR="00DE303B" w:rsidRPr="00DE303B" w:rsidRDefault="00DE303B" w:rsidP="00DE303B">
      <w:pPr>
        <w:spacing w:after="120"/>
        <w:jc w:val="both"/>
        <w:rPr>
          <w:rFonts w:ascii="Times New Roman" w:hAnsi="Times New Roman"/>
          <w:sz w:val="24"/>
          <w:szCs w:val="24"/>
        </w:rPr>
      </w:pPr>
      <w:r w:rsidRPr="00DE303B">
        <w:rPr>
          <w:rFonts w:ascii="Times New Roman" w:hAnsi="Times New Roman"/>
          <w:sz w:val="24"/>
          <w:szCs w:val="24"/>
        </w:rPr>
        <w:t xml:space="preserve">Yönetim kurulu üyelerinin tamamı için geçerli olmak üzere her yıl olağan genel kurul toplantısında sabit ücret belirlenir. </w:t>
      </w:r>
    </w:p>
    <w:p w:rsidR="00DE303B" w:rsidRPr="00DE303B" w:rsidRDefault="00DE303B" w:rsidP="00DE303B">
      <w:pPr>
        <w:spacing w:after="120"/>
        <w:jc w:val="both"/>
        <w:rPr>
          <w:rFonts w:ascii="Times New Roman" w:hAnsi="Times New Roman"/>
          <w:sz w:val="24"/>
          <w:szCs w:val="24"/>
        </w:rPr>
      </w:pPr>
      <w:r w:rsidRPr="00DE303B">
        <w:rPr>
          <w:rFonts w:ascii="Times New Roman" w:hAnsi="Times New Roman"/>
          <w:sz w:val="24"/>
          <w:szCs w:val="24"/>
        </w:rPr>
        <w:t>İcrada bulunan yönetim kurulu üyelerine, aşağıda detayları açıklanan üst düzey yöneticiler için belirlenen politika kapsamında ödeme yapılır.</w:t>
      </w:r>
    </w:p>
    <w:p w:rsidR="00DE303B" w:rsidRPr="00DE303B" w:rsidRDefault="00DE303B" w:rsidP="00DE303B">
      <w:pPr>
        <w:spacing w:after="120"/>
        <w:jc w:val="both"/>
        <w:rPr>
          <w:rFonts w:ascii="Times New Roman" w:hAnsi="Times New Roman"/>
          <w:sz w:val="24"/>
          <w:szCs w:val="24"/>
        </w:rPr>
      </w:pPr>
      <w:r w:rsidRPr="00DE303B">
        <w:rPr>
          <w:rFonts w:ascii="Times New Roman" w:hAnsi="Times New Roman"/>
          <w:sz w:val="24"/>
          <w:szCs w:val="24"/>
        </w:rPr>
        <w:t xml:space="preserve">Bağımsız yönetim kurulu üyelerinin ücretlendirmesinde şirketin performansına dayalı ödeme planları kullanılamaz. </w:t>
      </w:r>
    </w:p>
    <w:p w:rsidR="00DE303B" w:rsidRPr="00DE303B" w:rsidRDefault="00DE303B" w:rsidP="00DE303B">
      <w:pPr>
        <w:spacing w:after="120"/>
        <w:jc w:val="both"/>
        <w:rPr>
          <w:rFonts w:ascii="Times New Roman" w:hAnsi="Times New Roman"/>
          <w:sz w:val="24"/>
          <w:szCs w:val="24"/>
        </w:rPr>
      </w:pPr>
      <w:r w:rsidRPr="00DE303B">
        <w:rPr>
          <w:rFonts w:ascii="Times New Roman" w:hAnsi="Times New Roman"/>
          <w:sz w:val="24"/>
          <w:szCs w:val="24"/>
        </w:rPr>
        <w:t>Yönetim kurulu üyelerine, atanma ve ayrılma tarihleri itibariyle görevde bulundukları süre dikkate alınarak kıst esasına göre ödeme yapılır. Yönetim kurulu üyelerinin şirkete sağladığı katkılar dolayısıyla katlandığı giderler (ulaşım, telefon, sigorta vb. giderleri) şirket tarafından karşılanabilir.</w:t>
      </w:r>
    </w:p>
    <w:p w:rsidR="00DE303B" w:rsidRPr="00DE303B" w:rsidRDefault="00DE303B" w:rsidP="00DE303B">
      <w:pPr>
        <w:spacing w:after="120"/>
        <w:jc w:val="both"/>
        <w:rPr>
          <w:rFonts w:ascii="Times New Roman" w:hAnsi="Times New Roman"/>
          <w:sz w:val="24"/>
          <w:szCs w:val="24"/>
        </w:rPr>
      </w:pPr>
      <w:r w:rsidRPr="00DE303B">
        <w:rPr>
          <w:rFonts w:ascii="Times New Roman" w:hAnsi="Times New Roman"/>
          <w:sz w:val="24"/>
          <w:szCs w:val="24"/>
        </w:rPr>
        <w:t>Üst Düzey Yönetici ücretleri ise sabit ve performansa dayalı olmak üzere iki bileşenden oluşmaktadır.</w:t>
      </w:r>
    </w:p>
    <w:p w:rsidR="00DE303B" w:rsidRPr="00DE303B" w:rsidRDefault="00DE303B" w:rsidP="00DE303B">
      <w:pPr>
        <w:spacing w:after="120"/>
        <w:jc w:val="both"/>
        <w:rPr>
          <w:rFonts w:ascii="Times New Roman" w:hAnsi="Times New Roman"/>
          <w:sz w:val="24"/>
          <w:szCs w:val="24"/>
        </w:rPr>
      </w:pPr>
      <w:r w:rsidRPr="00DE303B">
        <w:rPr>
          <w:rFonts w:ascii="Times New Roman" w:hAnsi="Times New Roman"/>
          <w:sz w:val="24"/>
          <w:szCs w:val="24"/>
        </w:rPr>
        <w:t>Üst Düzey Yönetici sabit ücretleri; piyasadaki makroekonomik veriler, piyasada geçerli olan ücret politikaları, şirketin büyüklüğü ve uzun vadeli hedefleri ve kişilerin pozisyonları da dikkate alınarak uluslararası standartlar ve yasal yükümlülüklere uygun olarak belirlenir.</w:t>
      </w:r>
    </w:p>
    <w:p w:rsidR="00DE303B" w:rsidRPr="00DE303B" w:rsidRDefault="00DE303B" w:rsidP="00DE303B">
      <w:pPr>
        <w:spacing w:after="120"/>
        <w:jc w:val="both"/>
        <w:rPr>
          <w:rFonts w:ascii="Times New Roman" w:hAnsi="Times New Roman"/>
          <w:sz w:val="24"/>
          <w:szCs w:val="24"/>
        </w:rPr>
      </w:pPr>
      <w:r w:rsidRPr="00DE303B">
        <w:rPr>
          <w:rFonts w:ascii="Times New Roman" w:hAnsi="Times New Roman"/>
          <w:sz w:val="24"/>
          <w:szCs w:val="24"/>
        </w:rPr>
        <w:t>Üst Düzey Yönetici primleri ise; prim bazı, şirket performansı ve bireysel performansa göre hesaplanmaktadır.  Kriterler ile ilgili bilgiler aşağı özetlenmiştir:</w:t>
      </w:r>
    </w:p>
    <w:p w:rsidR="00DE303B" w:rsidRPr="00DE303B" w:rsidRDefault="00DE303B" w:rsidP="00DE303B">
      <w:pPr>
        <w:numPr>
          <w:ilvl w:val="0"/>
          <w:numId w:val="34"/>
        </w:numPr>
        <w:overflowPunct/>
        <w:autoSpaceDE/>
        <w:autoSpaceDN/>
        <w:adjustRightInd/>
        <w:spacing w:after="120"/>
        <w:jc w:val="both"/>
        <w:rPr>
          <w:rFonts w:ascii="Times New Roman" w:hAnsi="Times New Roman"/>
          <w:sz w:val="24"/>
          <w:szCs w:val="24"/>
        </w:rPr>
      </w:pPr>
      <w:r w:rsidRPr="00DE303B">
        <w:rPr>
          <w:rFonts w:ascii="Times New Roman" w:hAnsi="Times New Roman"/>
          <w:b/>
          <w:bCs/>
          <w:sz w:val="24"/>
          <w:szCs w:val="24"/>
        </w:rPr>
        <w:t xml:space="preserve">Prim Bazı: </w:t>
      </w:r>
      <w:r w:rsidRPr="00DE303B">
        <w:rPr>
          <w:rFonts w:ascii="Times New Roman" w:hAnsi="Times New Roman"/>
          <w:sz w:val="24"/>
          <w:szCs w:val="24"/>
        </w:rPr>
        <w:t xml:space="preserve">Prim Bazları, her yılbaşında güncellenmekte olup, yöneticilerin pozisyonlarının iş büyüklüğüne göre değişkenlik göstermektedir. Prim bazları güncellenirken piyasadaki üst yönetim prim politikaları göz önünde bulundurulur. </w:t>
      </w:r>
    </w:p>
    <w:p w:rsidR="00DE303B" w:rsidRPr="00DE303B" w:rsidRDefault="00DE303B" w:rsidP="00DE303B">
      <w:pPr>
        <w:numPr>
          <w:ilvl w:val="0"/>
          <w:numId w:val="34"/>
        </w:numPr>
        <w:overflowPunct/>
        <w:autoSpaceDE/>
        <w:autoSpaceDN/>
        <w:adjustRightInd/>
        <w:spacing w:after="120"/>
        <w:jc w:val="both"/>
        <w:rPr>
          <w:rFonts w:ascii="Times New Roman" w:hAnsi="Times New Roman"/>
          <w:sz w:val="24"/>
          <w:szCs w:val="24"/>
        </w:rPr>
      </w:pPr>
      <w:r w:rsidRPr="00DE303B">
        <w:rPr>
          <w:rFonts w:ascii="Times New Roman" w:hAnsi="Times New Roman"/>
          <w:b/>
          <w:bCs/>
          <w:sz w:val="24"/>
          <w:szCs w:val="24"/>
        </w:rPr>
        <w:t>Şirket Performansı:</w:t>
      </w:r>
      <w:r w:rsidRPr="00DE303B">
        <w:rPr>
          <w:rFonts w:ascii="Times New Roman" w:hAnsi="Times New Roman"/>
          <w:sz w:val="24"/>
          <w:szCs w:val="24"/>
        </w:rPr>
        <w:t xml:space="preserve"> Şirket performansı, her yılbaşında şirkete verilen finansal ve operasyonel (pazar payı, ihracat, yurtdışı faaliyetler, verimlilik vb.) hedeflerin, dönem sonunda ölçülmesi ile elde edilmektedir. Şirket hedefleri </w:t>
      </w:r>
      <w:r w:rsidRPr="00DE303B">
        <w:rPr>
          <w:rFonts w:ascii="Times New Roman" w:hAnsi="Times New Roman"/>
          <w:bCs/>
          <w:sz w:val="24"/>
          <w:szCs w:val="24"/>
        </w:rPr>
        <w:t>belirlenirken, baş</w:t>
      </w:r>
      <w:r w:rsidRPr="00DE303B">
        <w:rPr>
          <w:rFonts w:ascii="Times New Roman" w:hAnsi="Times New Roman"/>
          <w:sz w:val="24"/>
          <w:szCs w:val="24"/>
        </w:rPr>
        <w:t xml:space="preserve">arının sürdürülebilir olması, önceki yıllara göre iyileştirmeler içermesi önemle dikkate alınan prensiplerdir. </w:t>
      </w:r>
    </w:p>
    <w:p w:rsidR="00DE303B" w:rsidRPr="00DE303B" w:rsidRDefault="00DE303B" w:rsidP="00DE303B">
      <w:pPr>
        <w:numPr>
          <w:ilvl w:val="0"/>
          <w:numId w:val="34"/>
        </w:numPr>
        <w:overflowPunct/>
        <w:autoSpaceDE/>
        <w:autoSpaceDN/>
        <w:adjustRightInd/>
        <w:spacing w:after="120"/>
        <w:jc w:val="both"/>
        <w:rPr>
          <w:rFonts w:ascii="Times New Roman" w:hAnsi="Times New Roman"/>
          <w:b/>
          <w:sz w:val="24"/>
          <w:szCs w:val="24"/>
        </w:rPr>
      </w:pPr>
      <w:r w:rsidRPr="00DE303B">
        <w:rPr>
          <w:rFonts w:ascii="Times New Roman" w:hAnsi="Times New Roman"/>
          <w:b/>
          <w:bCs/>
          <w:sz w:val="24"/>
          <w:szCs w:val="24"/>
        </w:rPr>
        <w:t xml:space="preserve">Bireysel Performans: </w:t>
      </w:r>
      <w:r w:rsidRPr="00DE303B">
        <w:rPr>
          <w:rFonts w:ascii="Times New Roman" w:hAnsi="Times New Roman"/>
          <w:sz w:val="24"/>
          <w:szCs w:val="24"/>
        </w:rPr>
        <w:t xml:space="preserve">Bireysel performansın belirlenmesinde, şirket hedefleri ile birlikte, çalışan, müşteri, süreç, teknoloji ve uzun vadeli strateji ile ilgili hedefler dikkate alınmaktadır. Bireysel performansın ölçülmesinde, şirket performansı ile paralel şekilde, finansal alanların dışında da uzun vadeli sürdürülebilir iyileştirme prensibi gözetilmektedir. </w:t>
      </w:r>
    </w:p>
    <w:p w:rsidR="00DE303B" w:rsidRPr="00D00DF2" w:rsidRDefault="00DE303B" w:rsidP="00DE303B">
      <w:pPr>
        <w:spacing w:after="120"/>
        <w:jc w:val="both"/>
        <w:rPr>
          <w:rFonts w:ascii="Times New Roman" w:hAnsi="Times New Roman"/>
          <w:sz w:val="24"/>
          <w:szCs w:val="24"/>
        </w:rPr>
      </w:pPr>
      <w:r w:rsidRPr="00D00DF2">
        <w:rPr>
          <w:rFonts w:ascii="Times New Roman" w:hAnsi="Times New Roman"/>
          <w:sz w:val="24"/>
          <w:szCs w:val="24"/>
        </w:rPr>
        <w:t>Şirketimiz üst düzey yöneticilerinin işten ayrılmaları halinde, çalıştıkları süre, üst düzey yönetici olarak görev yaptıkları süre, sağladığı katkı, ayrılma tarihinden önceki son hedef primi, son yılda ödenen maaş ve prim bilgileri dikkate alınarak işten ayrılma ikramiyesi ödenebilir.</w:t>
      </w:r>
    </w:p>
    <w:p w:rsidR="00DE303B" w:rsidRPr="00D00DF2" w:rsidRDefault="00DE303B" w:rsidP="00DE303B">
      <w:pPr>
        <w:spacing w:after="120"/>
        <w:jc w:val="both"/>
        <w:rPr>
          <w:rFonts w:ascii="Times New Roman" w:hAnsi="Times New Roman"/>
          <w:sz w:val="24"/>
          <w:szCs w:val="24"/>
        </w:rPr>
      </w:pPr>
      <w:r w:rsidRPr="00D00DF2">
        <w:rPr>
          <w:rFonts w:ascii="Times New Roman" w:hAnsi="Times New Roman"/>
          <w:sz w:val="24"/>
          <w:szCs w:val="24"/>
        </w:rPr>
        <w:t>Yukarıdaki esaslara göre belirlenen ve yıl içinde Üst Düzey Yönetici ve Yönetim Kurulu Üyelerine ödenen toplam miktarlar, izleyen genel kurul toplantısında mevzuata uygun olarak ortakların bilgisine ve/veya onayına sunulur.</w:t>
      </w:r>
    </w:p>
    <w:p w:rsidR="00DE303B" w:rsidRPr="00D005A2" w:rsidRDefault="00DE303B" w:rsidP="007B6385">
      <w:pPr>
        <w:jc w:val="both"/>
        <w:rPr>
          <w:rFonts w:ascii="Times New Roman" w:hAnsi="Times New Roman"/>
          <w:sz w:val="24"/>
          <w:szCs w:val="24"/>
        </w:rPr>
      </w:pPr>
    </w:p>
    <w:sectPr w:rsidR="00DE303B" w:rsidRPr="00D005A2" w:rsidSect="00AD1F2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45E" w:rsidRDefault="0052145E">
      <w:r>
        <w:separator/>
      </w:r>
    </w:p>
  </w:endnote>
  <w:endnote w:type="continuationSeparator" w:id="1">
    <w:p w:rsidR="0052145E" w:rsidRDefault="005214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_T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45E" w:rsidRDefault="0052145E">
      <w:r>
        <w:separator/>
      </w:r>
    </w:p>
  </w:footnote>
  <w:footnote w:type="continuationSeparator" w:id="1">
    <w:p w:rsidR="0052145E" w:rsidRDefault="005214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038DB"/>
    <w:multiLevelType w:val="hybridMultilevel"/>
    <w:tmpl w:val="F3A47490"/>
    <w:lvl w:ilvl="0" w:tplc="4E081DEE">
      <w:start w:val="1"/>
      <w:numFmt w:val="decimal"/>
      <w:lvlText w:val="%1."/>
      <w:lvlJc w:val="left"/>
      <w:pPr>
        <w:ind w:left="945" w:hanging="585"/>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D648BA"/>
    <w:multiLevelType w:val="hybridMultilevel"/>
    <w:tmpl w:val="1D84D820"/>
    <w:lvl w:ilvl="0" w:tplc="F3D83A76">
      <w:start w:val="18"/>
      <w:numFmt w:val="bullet"/>
      <w:lvlText w:val="-"/>
      <w:lvlJc w:val="left"/>
      <w:pPr>
        <w:ind w:left="720" w:hanging="360"/>
      </w:pPr>
      <w:rPr>
        <w:rFonts w:ascii="Verdana" w:eastAsia="Calibri" w:hAnsi="Verdana"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075C0A47"/>
    <w:multiLevelType w:val="singleLevel"/>
    <w:tmpl w:val="72522F5C"/>
    <w:lvl w:ilvl="0">
      <w:start w:val="4"/>
      <w:numFmt w:val="lowerLetter"/>
      <w:lvlText w:val="%1) "/>
      <w:legacy w:legacy="1" w:legacySpace="0" w:legacyIndent="283"/>
      <w:lvlJc w:val="left"/>
      <w:pPr>
        <w:ind w:left="283" w:hanging="283"/>
      </w:pPr>
      <w:rPr>
        <w:rFonts w:ascii="Arial" w:hAnsi="Arial" w:cs="Times New Roman" w:hint="default"/>
        <w:b w:val="0"/>
        <w:i w:val="0"/>
        <w:sz w:val="18"/>
        <w:szCs w:val="18"/>
        <w:u w:val="none"/>
      </w:rPr>
    </w:lvl>
  </w:abstractNum>
  <w:abstractNum w:abstractNumId="3">
    <w:nsid w:val="07E924D9"/>
    <w:multiLevelType w:val="singleLevel"/>
    <w:tmpl w:val="43A464A6"/>
    <w:lvl w:ilvl="0">
      <w:start w:val="1"/>
      <w:numFmt w:val="decimal"/>
      <w:lvlText w:val="%1."/>
      <w:lvlJc w:val="left"/>
      <w:pPr>
        <w:tabs>
          <w:tab w:val="num" w:pos="360"/>
        </w:tabs>
        <w:ind w:left="360" w:hanging="360"/>
      </w:pPr>
      <w:rPr>
        <w:rFonts w:ascii="Times New Roman" w:hAnsi="Times New Roman" w:cs="Times New Roman" w:hint="default"/>
        <w:sz w:val="24"/>
      </w:rPr>
    </w:lvl>
  </w:abstractNum>
  <w:abstractNum w:abstractNumId="4">
    <w:nsid w:val="098721C6"/>
    <w:multiLevelType w:val="singleLevel"/>
    <w:tmpl w:val="16C259E6"/>
    <w:lvl w:ilvl="0">
      <w:start w:val="11"/>
      <w:numFmt w:val="lowerLetter"/>
      <w:lvlText w:val="%1) "/>
      <w:legacy w:legacy="1" w:legacySpace="0" w:legacyIndent="283"/>
      <w:lvlJc w:val="left"/>
      <w:pPr>
        <w:ind w:left="283" w:hanging="283"/>
      </w:pPr>
      <w:rPr>
        <w:rFonts w:ascii="Arial" w:hAnsi="Arial" w:cs="Times New Roman" w:hint="default"/>
        <w:b w:val="0"/>
        <w:i w:val="0"/>
        <w:sz w:val="18"/>
        <w:szCs w:val="18"/>
        <w:u w:val="none"/>
      </w:rPr>
    </w:lvl>
  </w:abstractNum>
  <w:abstractNum w:abstractNumId="5">
    <w:nsid w:val="0B474835"/>
    <w:multiLevelType w:val="singleLevel"/>
    <w:tmpl w:val="8CD68EA8"/>
    <w:lvl w:ilvl="0">
      <w:start w:val="19"/>
      <w:numFmt w:val="lowerLetter"/>
      <w:lvlText w:val="%1."/>
      <w:lvlJc w:val="left"/>
      <w:pPr>
        <w:tabs>
          <w:tab w:val="num" w:pos="720"/>
        </w:tabs>
        <w:ind w:left="720" w:hanging="360"/>
      </w:pPr>
      <w:rPr>
        <w:rFonts w:hint="default"/>
        <w:b w:val="0"/>
      </w:rPr>
    </w:lvl>
  </w:abstractNum>
  <w:abstractNum w:abstractNumId="6">
    <w:nsid w:val="11093F22"/>
    <w:multiLevelType w:val="hybridMultilevel"/>
    <w:tmpl w:val="A1E2F24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2296773"/>
    <w:multiLevelType w:val="hybridMultilevel"/>
    <w:tmpl w:val="0DF84DA6"/>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8">
    <w:nsid w:val="136D6668"/>
    <w:multiLevelType w:val="singleLevel"/>
    <w:tmpl w:val="0C09000F"/>
    <w:lvl w:ilvl="0">
      <w:start w:val="1"/>
      <w:numFmt w:val="decimal"/>
      <w:lvlText w:val="%1."/>
      <w:lvlJc w:val="left"/>
      <w:pPr>
        <w:tabs>
          <w:tab w:val="num" w:pos="360"/>
        </w:tabs>
        <w:ind w:left="360" w:hanging="360"/>
      </w:pPr>
      <w:rPr>
        <w:rFonts w:cs="Times New Roman"/>
      </w:rPr>
    </w:lvl>
  </w:abstractNum>
  <w:abstractNum w:abstractNumId="9">
    <w:nsid w:val="14B93E58"/>
    <w:multiLevelType w:val="singleLevel"/>
    <w:tmpl w:val="C9F0B960"/>
    <w:lvl w:ilvl="0">
      <w:start w:val="1"/>
      <w:numFmt w:val="lowerLetter"/>
      <w:lvlText w:val="%1."/>
      <w:lvlJc w:val="left"/>
      <w:pPr>
        <w:tabs>
          <w:tab w:val="num" w:pos="720"/>
        </w:tabs>
        <w:ind w:left="720" w:hanging="360"/>
      </w:pPr>
      <w:rPr>
        <w:rFonts w:hint="default"/>
      </w:rPr>
    </w:lvl>
  </w:abstractNum>
  <w:abstractNum w:abstractNumId="10">
    <w:nsid w:val="153E121F"/>
    <w:multiLevelType w:val="singleLevel"/>
    <w:tmpl w:val="0046DCBC"/>
    <w:lvl w:ilvl="0">
      <w:start w:val="2"/>
      <w:numFmt w:val="lowerLetter"/>
      <w:lvlText w:val="%1) "/>
      <w:legacy w:legacy="1" w:legacySpace="0" w:legacyIndent="283"/>
      <w:lvlJc w:val="left"/>
      <w:pPr>
        <w:ind w:left="283" w:hanging="283"/>
      </w:pPr>
      <w:rPr>
        <w:rFonts w:ascii="Arial" w:hAnsi="Arial" w:cs="Times New Roman" w:hint="default"/>
        <w:b w:val="0"/>
        <w:i w:val="0"/>
        <w:sz w:val="18"/>
        <w:szCs w:val="18"/>
        <w:u w:val="none"/>
      </w:rPr>
    </w:lvl>
  </w:abstractNum>
  <w:abstractNum w:abstractNumId="11">
    <w:nsid w:val="1CE526D9"/>
    <w:multiLevelType w:val="singleLevel"/>
    <w:tmpl w:val="F5F69424"/>
    <w:lvl w:ilvl="0">
      <w:start w:val="1"/>
      <w:numFmt w:val="lowerRoman"/>
      <w:lvlText w:val="%1) "/>
      <w:legacy w:legacy="1" w:legacySpace="0" w:legacyIndent="283"/>
      <w:lvlJc w:val="left"/>
      <w:pPr>
        <w:ind w:left="283" w:hanging="283"/>
      </w:pPr>
      <w:rPr>
        <w:rFonts w:ascii="Arial" w:hAnsi="Arial" w:cs="Times New Roman" w:hint="default"/>
        <w:b w:val="0"/>
        <w:i w:val="0"/>
        <w:sz w:val="18"/>
        <w:szCs w:val="18"/>
        <w:u w:val="none"/>
      </w:rPr>
    </w:lvl>
  </w:abstractNum>
  <w:abstractNum w:abstractNumId="12">
    <w:nsid w:val="1CE81FFC"/>
    <w:multiLevelType w:val="singleLevel"/>
    <w:tmpl w:val="F874FD78"/>
    <w:lvl w:ilvl="0">
      <w:start w:val="5"/>
      <w:numFmt w:val="lowerLetter"/>
      <w:lvlText w:val="%1) "/>
      <w:legacy w:legacy="1" w:legacySpace="0" w:legacyIndent="283"/>
      <w:lvlJc w:val="left"/>
      <w:pPr>
        <w:ind w:left="283" w:hanging="283"/>
      </w:pPr>
      <w:rPr>
        <w:rFonts w:ascii="Arial" w:hAnsi="Arial" w:cs="Times New Roman" w:hint="default"/>
        <w:b w:val="0"/>
        <w:i w:val="0"/>
        <w:sz w:val="18"/>
        <w:szCs w:val="18"/>
        <w:u w:val="none"/>
      </w:rPr>
    </w:lvl>
  </w:abstractNum>
  <w:abstractNum w:abstractNumId="13">
    <w:nsid w:val="20731671"/>
    <w:multiLevelType w:val="hybridMultilevel"/>
    <w:tmpl w:val="4D4E1004"/>
    <w:lvl w:ilvl="0" w:tplc="C6BA596A">
      <w:start w:val="1"/>
      <w:numFmt w:val="bullet"/>
      <w:lvlText w:val=""/>
      <w:lvlJc w:val="left"/>
      <w:pPr>
        <w:tabs>
          <w:tab w:val="num" w:pos="720"/>
        </w:tabs>
        <w:ind w:left="720" w:hanging="360"/>
      </w:pPr>
      <w:rPr>
        <w:rFonts w:ascii="Wingdings" w:hAnsi="Wingdings" w:hint="default"/>
      </w:rPr>
    </w:lvl>
    <w:lvl w:ilvl="1" w:tplc="D0D62144" w:tentative="1">
      <w:start w:val="1"/>
      <w:numFmt w:val="bullet"/>
      <w:lvlText w:val=""/>
      <w:lvlJc w:val="left"/>
      <w:pPr>
        <w:tabs>
          <w:tab w:val="num" w:pos="1440"/>
        </w:tabs>
        <w:ind w:left="1440" w:hanging="360"/>
      </w:pPr>
      <w:rPr>
        <w:rFonts w:ascii="Wingdings" w:hAnsi="Wingdings" w:hint="default"/>
      </w:rPr>
    </w:lvl>
    <w:lvl w:ilvl="2" w:tplc="916C504C" w:tentative="1">
      <w:start w:val="1"/>
      <w:numFmt w:val="bullet"/>
      <w:lvlText w:val=""/>
      <w:lvlJc w:val="left"/>
      <w:pPr>
        <w:tabs>
          <w:tab w:val="num" w:pos="2160"/>
        </w:tabs>
        <w:ind w:left="2160" w:hanging="360"/>
      </w:pPr>
      <w:rPr>
        <w:rFonts w:ascii="Wingdings" w:hAnsi="Wingdings" w:hint="default"/>
      </w:rPr>
    </w:lvl>
    <w:lvl w:ilvl="3" w:tplc="C70A4A52" w:tentative="1">
      <w:start w:val="1"/>
      <w:numFmt w:val="bullet"/>
      <w:lvlText w:val=""/>
      <w:lvlJc w:val="left"/>
      <w:pPr>
        <w:tabs>
          <w:tab w:val="num" w:pos="2880"/>
        </w:tabs>
        <w:ind w:left="2880" w:hanging="360"/>
      </w:pPr>
      <w:rPr>
        <w:rFonts w:ascii="Wingdings" w:hAnsi="Wingdings" w:hint="default"/>
      </w:rPr>
    </w:lvl>
    <w:lvl w:ilvl="4" w:tplc="8DB27058" w:tentative="1">
      <w:start w:val="1"/>
      <w:numFmt w:val="bullet"/>
      <w:lvlText w:val=""/>
      <w:lvlJc w:val="left"/>
      <w:pPr>
        <w:tabs>
          <w:tab w:val="num" w:pos="3600"/>
        </w:tabs>
        <w:ind w:left="3600" w:hanging="360"/>
      </w:pPr>
      <w:rPr>
        <w:rFonts w:ascii="Wingdings" w:hAnsi="Wingdings" w:hint="default"/>
      </w:rPr>
    </w:lvl>
    <w:lvl w:ilvl="5" w:tplc="53C8A080" w:tentative="1">
      <w:start w:val="1"/>
      <w:numFmt w:val="bullet"/>
      <w:lvlText w:val=""/>
      <w:lvlJc w:val="left"/>
      <w:pPr>
        <w:tabs>
          <w:tab w:val="num" w:pos="4320"/>
        </w:tabs>
        <w:ind w:left="4320" w:hanging="360"/>
      </w:pPr>
      <w:rPr>
        <w:rFonts w:ascii="Wingdings" w:hAnsi="Wingdings" w:hint="default"/>
      </w:rPr>
    </w:lvl>
    <w:lvl w:ilvl="6" w:tplc="C18C8900" w:tentative="1">
      <w:start w:val="1"/>
      <w:numFmt w:val="bullet"/>
      <w:lvlText w:val=""/>
      <w:lvlJc w:val="left"/>
      <w:pPr>
        <w:tabs>
          <w:tab w:val="num" w:pos="5040"/>
        </w:tabs>
        <w:ind w:left="5040" w:hanging="360"/>
      </w:pPr>
      <w:rPr>
        <w:rFonts w:ascii="Wingdings" w:hAnsi="Wingdings" w:hint="default"/>
      </w:rPr>
    </w:lvl>
    <w:lvl w:ilvl="7" w:tplc="4B4AA5DC" w:tentative="1">
      <w:start w:val="1"/>
      <w:numFmt w:val="bullet"/>
      <w:lvlText w:val=""/>
      <w:lvlJc w:val="left"/>
      <w:pPr>
        <w:tabs>
          <w:tab w:val="num" w:pos="5760"/>
        </w:tabs>
        <w:ind w:left="5760" w:hanging="360"/>
      </w:pPr>
      <w:rPr>
        <w:rFonts w:ascii="Wingdings" w:hAnsi="Wingdings" w:hint="default"/>
      </w:rPr>
    </w:lvl>
    <w:lvl w:ilvl="8" w:tplc="8B8E6068" w:tentative="1">
      <w:start w:val="1"/>
      <w:numFmt w:val="bullet"/>
      <w:lvlText w:val=""/>
      <w:lvlJc w:val="left"/>
      <w:pPr>
        <w:tabs>
          <w:tab w:val="num" w:pos="6480"/>
        </w:tabs>
        <w:ind w:left="6480" w:hanging="360"/>
      </w:pPr>
      <w:rPr>
        <w:rFonts w:ascii="Wingdings" w:hAnsi="Wingdings" w:hint="default"/>
      </w:rPr>
    </w:lvl>
  </w:abstractNum>
  <w:abstractNum w:abstractNumId="14">
    <w:nsid w:val="24BF61BC"/>
    <w:multiLevelType w:val="hybridMultilevel"/>
    <w:tmpl w:val="3A1A69BE"/>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nsid w:val="30A31458"/>
    <w:multiLevelType w:val="singleLevel"/>
    <w:tmpl w:val="0C09000F"/>
    <w:lvl w:ilvl="0">
      <w:start w:val="1"/>
      <w:numFmt w:val="decimal"/>
      <w:lvlText w:val="%1."/>
      <w:lvlJc w:val="left"/>
      <w:pPr>
        <w:tabs>
          <w:tab w:val="num" w:pos="360"/>
        </w:tabs>
        <w:ind w:left="360" w:hanging="360"/>
      </w:pPr>
      <w:rPr>
        <w:rFonts w:hint="default"/>
      </w:rPr>
    </w:lvl>
  </w:abstractNum>
  <w:abstractNum w:abstractNumId="16">
    <w:nsid w:val="33201C79"/>
    <w:multiLevelType w:val="hybridMultilevel"/>
    <w:tmpl w:val="017AE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271B77"/>
    <w:multiLevelType w:val="hybridMultilevel"/>
    <w:tmpl w:val="61F087D8"/>
    <w:lvl w:ilvl="0" w:tplc="A47A872E">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8">
    <w:nsid w:val="3A823A4A"/>
    <w:multiLevelType w:val="singleLevel"/>
    <w:tmpl w:val="AADC31DE"/>
    <w:lvl w:ilvl="0">
      <w:start w:val="6"/>
      <w:numFmt w:val="lowerLetter"/>
      <w:lvlText w:val="%1) "/>
      <w:legacy w:legacy="1" w:legacySpace="0" w:legacyIndent="283"/>
      <w:lvlJc w:val="left"/>
      <w:pPr>
        <w:ind w:left="283" w:hanging="283"/>
      </w:pPr>
      <w:rPr>
        <w:rFonts w:ascii="Arial" w:hAnsi="Arial" w:cs="Times New Roman" w:hint="default"/>
        <w:b w:val="0"/>
        <w:i w:val="0"/>
        <w:sz w:val="18"/>
        <w:szCs w:val="18"/>
        <w:u w:val="none"/>
      </w:rPr>
    </w:lvl>
  </w:abstractNum>
  <w:abstractNum w:abstractNumId="19">
    <w:nsid w:val="3E78553A"/>
    <w:multiLevelType w:val="singleLevel"/>
    <w:tmpl w:val="D4FAF89E"/>
    <w:lvl w:ilvl="0">
      <w:start w:val="1"/>
      <w:numFmt w:val="decimal"/>
      <w:lvlText w:val="%1."/>
      <w:legacy w:legacy="1" w:legacySpace="0" w:legacyIndent="283"/>
      <w:lvlJc w:val="left"/>
      <w:pPr>
        <w:ind w:left="283" w:hanging="283"/>
      </w:pPr>
      <w:rPr>
        <w:rFonts w:cs="Times New Roman"/>
      </w:rPr>
    </w:lvl>
  </w:abstractNum>
  <w:abstractNum w:abstractNumId="20">
    <w:nsid w:val="433B6895"/>
    <w:multiLevelType w:val="multilevel"/>
    <w:tmpl w:val="15326AB0"/>
    <w:lvl w:ilvl="0">
      <w:start w:val="1"/>
      <w:numFmt w:val="decimal"/>
      <w:lvlText w:val="%1."/>
      <w:lvlJc w:val="left"/>
      <w:pPr>
        <w:tabs>
          <w:tab w:val="num" w:pos="360"/>
        </w:tabs>
        <w:ind w:left="360" w:hanging="360"/>
      </w:pPr>
      <w:rPr>
        <w:rFonts w:hint="default"/>
      </w:rPr>
    </w:lvl>
    <w:lvl w:ilvl="1">
      <w:start w:val="8"/>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6545AA8"/>
    <w:multiLevelType w:val="singleLevel"/>
    <w:tmpl w:val="6832E4CE"/>
    <w:lvl w:ilvl="0">
      <w:start w:val="7"/>
      <w:numFmt w:val="lowerLetter"/>
      <w:lvlText w:val="%1) "/>
      <w:legacy w:legacy="1" w:legacySpace="0" w:legacyIndent="283"/>
      <w:lvlJc w:val="left"/>
      <w:pPr>
        <w:ind w:left="283" w:hanging="283"/>
      </w:pPr>
      <w:rPr>
        <w:rFonts w:ascii="Arial" w:hAnsi="Arial" w:cs="Times New Roman" w:hint="default"/>
        <w:b w:val="0"/>
        <w:i w:val="0"/>
        <w:sz w:val="20"/>
        <w:szCs w:val="20"/>
        <w:u w:val="none"/>
      </w:rPr>
    </w:lvl>
  </w:abstractNum>
  <w:abstractNum w:abstractNumId="22">
    <w:nsid w:val="471371D7"/>
    <w:multiLevelType w:val="hybridMultilevel"/>
    <w:tmpl w:val="30D820FC"/>
    <w:lvl w:ilvl="0" w:tplc="E53CB8B4">
      <w:start w:val="1"/>
      <w:numFmt w:val="upperLetter"/>
      <w:lvlText w:val="%1."/>
      <w:lvlJc w:val="left"/>
      <w:pPr>
        <w:ind w:left="360" w:hanging="360"/>
      </w:pPr>
      <w:rPr>
        <w:rFonts w:hint="default"/>
        <w:b/>
        <w:i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nsid w:val="4AD9338F"/>
    <w:multiLevelType w:val="hybridMultilevel"/>
    <w:tmpl w:val="14BCE186"/>
    <w:lvl w:ilvl="0" w:tplc="7A548E1E">
      <w:start w:val="1"/>
      <w:numFmt w:val="decimal"/>
      <w:lvlText w:val="%1."/>
      <w:lvlJc w:val="left"/>
      <w:pPr>
        <w:tabs>
          <w:tab w:val="num" w:pos="720"/>
        </w:tabs>
        <w:ind w:left="720" w:hanging="360"/>
      </w:pPr>
      <w:rPr>
        <w:rFonts w:cs="Times New Roman"/>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4">
    <w:nsid w:val="4DA56700"/>
    <w:multiLevelType w:val="hybridMultilevel"/>
    <w:tmpl w:val="8FFE9AA6"/>
    <w:lvl w:ilvl="0" w:tplc="69A2DFEE">
      <w:start w:val="1"/>
      <w:numFmt w:val="lowerLetter"/>
      <w:lvlText w:val="%1) "/>
      <w:lvlJc w:val="left"/>
      <w:pPr>
        <w:ind w:left="283" w:hanging="283"/>
      </w:pPr>
      <w:rPr>
        <w:rFonts w:ascii="Arial" w:hAnsi="Arial" w:cs="Times New Roman" w:hint="default"/>
        <w:b w:val="0"/>
        <w:i w:val="0"/>
        <w:sz w:val="18"/>
        <w:szCs w:val="18"/>
        <w:u w:val="none"/>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5">
    <w:nsid w:val="4EDE5721"/>
    <w:multiLevelType w:val="hybridMultilevel"/>
    <w:tmpl w:val="D0563240"/>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6">
    <w:nsid w:val="52D4458F"/>
    <w:multiLevelType w:val="multilevel"/>
    <w:tmpl w:val="B246A6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color w:val="auto"/>
      </w:rPr>
    </w:lvl>
    <w:lvl w:ilvl="2">
      <w:start w:val="1"/>
      <w:numFmt w:val="decimal"/>
      <w:isLgl/>
      <w:lvlText w:val="%1.%2.%3."/>
      <w:lvlJc w:val="left"/>
      <w:pPr>
        <w:ind w:left="1080" w:hanging="720"/>
      </w:pPr>
      <w:rPr>
        <w:rFonts w:hint="default"/>
        <w:i w:val="0"/>
        <w:color w:val="auto"/>
      </w:rPr>
    </w:lvl>
    <w:lvl w:ilvl="3">
      <w:start w:val="1"/>
      <w:numFmt w:val="decimal"/>
      <w:isLgl/>
      <w:lvlText w:val="%1.%2.%3.%4."/>
      <w:lvlJc w:val="left"/>
      <w:pPr>
        <w:ind w:left="1080" w:hanging="720"/>
      </w:pPr>
      <w:rPr>
        <w:rFonts w:hint="default"/>
        <w:i w:val="0"/>
        <w:color w:val="auto"/>
      </w:rPr>
    </w:lvl>
    <w:lvl w:ilvl="4">
      <w:start w:val="1"/>
      <w:numFmt w:val="decimal"/>
      <w:isLgl/>
      <w:lvlText w:val="%1.%2.%3.%4.%5."/>
      <w:lvlJc w:val="left"/>
      <w:pPr>
        <w:ind w:left="1440" w:hanging="1080"/>
      </w:pPr>
      <w:rPr>
        <w:rFonts w:hint="default"/>
        <w:i w:val="0"/>
        <w:color w:val="auto"/>
      </w:rPr>
    </w:lvl>
    <w:lvl w:ilvl="5">
      <w:start w:val="1"/>
      <w:numFmt w:val="decimal"/>
      <w:isLgl/>
      <w:lvlText w:val="%1.%2.%3.%4.%5.%6."/>
      <w:lvlJc w:val="left"/>
      <w:pPr>
        <w:ind w:left="1440" w:hanging="1080"/>
      </w:pPr>
      <w:rPr>
        <w:rFonts w:hint="default"/>
        <w:i w:val="0"/>
        <w:color w:val="auto"/>
      </w:rPr>
    </w:lvl>
    <w:lvl w:ilvl="6">
      <w:start w:val="1"/>
      <w:numFmt w:val="decimal"/>
      <w:isLgl/>
      <w:lvlText w:val="%1.%2.%3.%4.%5.%6.%7."/>
      <w:lvlJc w:val="left"/>
      <w:pPr>
        <w:ind w:left="1800" w:hanging="1440"/>
      </w:pPr>
      <w:rPr>
        <w:rFonts w:hint="default"/>
        <w:i w:val="0"/>
        <w:color w:val="auto"/>
      </w:rPr>
    </w:lvl>
    <w:lvl w:ilvl="7">
      <w:start w:val="1"/>
      <w:numFmt w:val="decimal"/>
      <w:isLgl/>
      <w:lvlText w:val="%1.%2.%3.%4.%5.%6.%7.%8."/>
      <w:lvlJc w:val="left"/>
      <w:pPr>
        <w:ind w:left="1800" w:hanging="1440"/>
      </w:pPr>
      <w:rPr>
        <w:rFonts w:hint="default"/>
        <w:i w:val="0"/>
        <w:color w:val="auto"/>
      </w:rPr>
    </w:lvl>
    <w:lvl w:ilvl="8">
      <w:start w:val="1"/>
      <w:numFmt w:val="decimal"/>
      <w:isLgl/>
      <w:lvlText w:val="%1.%2.%3.%4.%5.%6.%7.%8.%9."/>
      <w:lvlJc w:val="left"/>
      <w:pPr>
        <w:ind w:left="2160" w:hanging="1800"/>
      </w:pPr>
      <w:rPr>
        <w:rFonts w:hint="default"/>
        <w:i w:val="0"/>
        <w:color w:val="auto"/>
      </w:rPr>
    </w:lvl>
  </w:abstractNum>
  <w:abstractNum w:abstractNumId="27">
    <w:nsid w:val="5A0128E9"/>
    <w:multiLevelType w:val="hybridMultilevel"/>
    <w:tmpl w:val="3A3EDB1A"/>
    <w:lvl w:ilvl="0" w:tplc="3BA80E0C">
      <w:start w:val="20"/>
      <w:numFmt w:val="bullet"/>
      <w:lvlText w:val="-"/>
      <w:lvlJc w:val="left"/>
      <w:pPr>
        <w:tabs>
          <w:tab w:val="num" w:pos="555"/>
        </w:tabs>
        <w:ind w:left="555" w:hanging="360"/>
      </w:pPr>
      <w:rPr>
        <w:rFonts w:ascii="Times New Roman" w:eastAsia="Times New Roman" w:hAnsi="Times New Roman" w:hint="default"/>
      </w:rPr>
    </w:lvl>
    <w:lvl w:ilvl="1" w:tplc="041F0003" w:tentative="1">
      <w:start w:val="1"/>
      <w:numFmt w:val="bullet"/>
      <w:lvlText w:val="o"/>
      <w:lvlJc w:val="left"/>
      <w:pPr>
        <w:tabs>
          <w:tab w:val="num" w:pos="1275"/>
        </w:tabs>
        <w:ind w:left="1275" w:hanging="360"/>
      </w:pPr>
      <w:rPr>
        <w:rFonts w:ascii="Courier New" w:hAnsi="Courier New" w:hint="default"/>
      </w:rPr>
    </w:lvl>
    <w:lvl w:ilvl="2" w:tplc="041F0005" w:tentative="1">
      <w:start w:val="1"/>
      <w:numFmt w:val="bullet"/>
      <w:lvlText w:val=""/>
      <w:lvlJc w:val="left"/>
      <w:pPr>
        <w:tabs>
          <w:tab w:val="num" w:pos="1995"/>
        </w:tabs>
        <w:ind w:left="1995" w:hanging="360"/>
      </w:pPr>
      <w:rPr>
        <w:rFonts w:ascii="Wingdings" w:hAnsi="Wingdings" w:hint="default"/>
      </w:rPr>
    </w:lvl>
    <w:lvl w:ilvl="3" w:tplc="041F0001" w:tentative="1">
      <w:start w:val="1"/>
      <w:numFmt w:val="bullet"/>
      <w:lvlText w:val=""/>
      <w:lvlJc w:val="left"/>
      <w:pPr>
        <w:tabs>
          <w:tab w:val="num" w:pos="2715"/>
        </w:tabs>
        <w:ind w:left="2715" w:hanging="360"/>
      </w:pPr>
      <w:rPr>
        <w:rFonts w:ascii="Symbol" w:hAnsi="Symbol" w:hint="default"/>
      </w:rPr>
    </w:lvl>
    <w:lvl w:ilvl="4" w:tplc="041F0003" w:tentative="1">
      <w:start w:val="1"/>
      <w:numFmt w:val="bullet"/>
      <w:lvlText w:val="o"/>
      <w:lvlJc w:val="left"/>
      <w:pPr>
        <w:tabs>
          <w:tab w:val="num" w:pos="3435"/>
        </w:tabs>
        <w:ind w:left="3435" w:hanging="360"/>
      </w:pPr>
      <w:rPr>
        <w:rFonts w:ascii="Courier New" w:hAnsi="Courier New" w:hint="default"/>
      </w:rPr>
    </w:lvl>
    <w:lvl w:ilvl="5" w:tplc="041F0005" w:tentative="1">
      <w:start w:val="1"/>
      <w:numFmt w:val="bullet"/>
      <w:lvlText w:val=""/>
      <w:lvlJc w:val="left"/>
      <w:pPr>
        <w:tabs>
          <w:tab w:val="num" w:pos="4155"/>
        </w:tabs>
        <w:ind w:left="4155" w:hanging="360"/>
      </w:pPr>
      <w:rPr>
        <w:rFonts w:ascii="Wingdings" w:hAnsi="Wingdings" w:hint="default"/>
      </w:rPr>
    </w:lvl>
    <w:lvl w:ilvl="6" w:tplc="041F0001" w:tentative="1">
      <w:start w:val="1"/>
      <w:numFmt w:val="bullet"/>
      <w:lvlText w:val=""/>
      <w:lvlJc w:val="left"/>
      <w:pPr>
        <w:tabs>
          <w:tab w:val="num" w:pos="4875"/>
        </w:tabs>
        <w:ind w:left="4875" w:hanging="360"/>
      </w:pPr>
      <w:rPr>
        <w:rFonts w:ascii="Symbol" w:hAnsi="Symbol" w:hint="default"/>
      </w:rPr>
    </w:lvl>
    <w:lvl w:ilvl="7" w:tplc="041F0003" w:tentative="1">
      <w:start w:val="1"/>
      <w:numFmt w:val="bullet"/>
      <w:lvlText w:val="o"/>
      <w:lvlJc w:val="left"/>
      <w:pPr>
        <w:tabs>
          <w:tab w:val="num" w:pos="5595"/>
        </w:tabs>
        <w:ind w:left="5595" w:hanging="360"/>
      </w:pPr>
      <w:rPr>
        <w:rFonts w:ascii="Courier New" w:hAnsi="Courier New" w:hint="default"/>
      </w:rPr>
    </w:lvl>
    <w:lvl w:ilvl="8" w:tplc="041F0005" w:tentative="1">
      <w:start w:val="1"/>
      <w:numFmt w:val="bullet"/>
      <w:lvlText w:val=""/>
      <w:lvlJc w:val="left"/>
      <w:pPr>
        <w:tabs>
          <w:tab w:val="num" w:pos="6315"/>
        </w:tabs>
        <w:ind w:left="6315" w:hanging="360"/>
      </w:pPr>
      <w:rPr>
        <w:rFonts w:ascii="Wingdings" w:hAnsi="Wingdings" w:hint="default"/>
      </w:rPr>
    </w:lvl>
  </w:abstractNum>
  <w:abstractNum w:abstractNumId="28">
    <w:nsid w:val="5AC3459A"/>
    <w:multiLevelType w:val="singleLevel"/>
    <w:tmpl w:val="0EB493C6"/>
    <w:lvl w:ilvl="0">
      <w:start w:val="10"/>
      <w:numFmt w:val="lowerLetter"/>
      <w:lvlText w:val="%1) "/>
      <w:legacy w:legacy="1" w:legacySpace="0" w:legacyIndent="283"/>
      <w:lvlJc w:val="left"/>
      <w:pPr>
        <w:ind w:left="283" w:hanging="283"/>
      </w:pPr>
      <w:rPr>
        <w:rFonts w:ascii="Arial" w:hAnsi="Arial" w:cs="Times New Roman" w:hint="default"/>
        <w:b w:val="0"/>
        <w:i w:val="0"/>
        <w:sz w:val="18"/>
        <w:szCs w:val="18"/>
        <w:u w:val="none"/>
      </w:rPr>
    </w:lvl>
  </w:abstractNum>
  <w:abstractNum w:abstractNumId="29">
    <w:nsid w:val="5BDF48CB"/>
    <w:multiLevelType w:val="singleLevel"/>
    <w:tmpl w:val="B22855C2"/>
    <w:lvl w:ilvl="0">
      <w:start w:val="1"/>
      <w:numFmt w:val="lowerLetter"/>
      <w:lvlText w:val="%1."/>
      <w:lvlJc w:val="left"/>
      <w:pPr>
        <w:tabs>
          <w:tab w:val="num" w:pos="720"/>
        </w:tabs>
        <w:ind w:left="720" w:hanging="360"/>
      </w:pPr>
      <w:rPr>
        <w:rFonts w:hint="default"/>
      </w:rPr>
    </w:lvl>
  </w:abstractNum>
  <w:abstractNum w:abstractNumId="30">
    <w:nsid w:val="654A1741"/>
    <w:multiLevelType w:val="hybridMultilevel"/>
    <w:tmpl w:val="E8E415A4"/>
    <w:lvl w:ilvl="0" w:tplc="91AC1D82">
      <w:start w:val="1"/>
      <w:numFmt w:val="lowerRoman"/>
      <w:lvlText w:val="%1."/>
      <w:lvlJc w:val="right"/>
      <w:pPr>
        <w:ind w:left="1028" w:hanging="360"/>
      </w:pPr>
      <w:rPr>
        <w:b/>
        <w:i w:val="0"/>
      </w:rPr>
    </w:lvl>
    <w:lvl w:ilvl="1" w:tplc="041F0019" w:tentative="1">
      <w:start w:val="1"/>
      <w:numFmt w:val="lowerLetter"/>
      <w:lvlText w:val="%2."/>
      <w:lvlJc w:val="left"/>
      <w:pPr>
        <w:ind w:left="1748" w:hanging="360"/>
      </w:pPr>
    </w:lvl>
    <w:lvl w:ilvl="2" w:tplc="041F001B" w:tentative="1">
      <w:start w:val="1"/>
      <w:numFmt w:val="lowerRoman"/>
      <w:lvlText w:val="%3."/>
      <w:lvlJc w:val="right"/>
      <w:pPr>
        <w:ind w:left="2468" w:hanging="180"/>
      </w:pPr>
    </w:lvl>
    <w:lvl w:ilvl="3" w:tplc="041F000F" w:tentative="1">
      <w:start w:val="1"/>
      <w:numFmt w:val="decimal"/>
      <w:lvlText w:val="%4."/>
      <w:lvlJc w:val="left"/>
      <w:pPr>
        <w:ind w:left="3188" w:hanging="360"/>
      </w:pPr>
    </w:lvl>
    <w:lvl w:ilvl="4" w:tplc="041F0019" w:tentative="1">
      <w:start w:val="1"/>
      <w:numFmt w:val="lowerLetter"/>
      <w:lvlText w:val="%5."/>
      <w:lvlJc w:val="left"/>
      <w:pPr>
        <w:ind w:left="3908" w:hanging="360"/>
      </w:pPr>
    </w:lvl>
    <w:lvl w:ilvl="5" w:tplc="041F001B" w:tentative="1">
      <w:start w:val="1"/>
      <w:numFmt w:val="lowerRoman"/>
      <w:lvlText w:val="%6."/>
      <w:lvlJc w:val="right"/>
      <w:pPr>
        <w:ind w:left="4628" w:hanging="180"/>
      </w:pPr>
    </w:lvl>
    <w:lvl w:ilvl="6" w:tplc="041F000F" w:tentative="1">
      <w:start w:val="1"/>
      <w:numFmt w:val="decimal"/>
      <w:lvlText w:val="%7."/>
      <w:lvlJc w:val="left"/>
      <w:pPr>
        <w:ind w:left="5348" w:hanging="360"/>
      </w:pPr>
    </w:lvl>
    <w:lvl w:ilvl="7" w:tplc="041F0019" w:tentative="1">
      <w:start w:val="1"/>
      <w:numFmt w:val="lowerLetter"/>
      <w:lvlText w:val="%8."/>
      <w:lvlJc w:val="left"/>
      <w:pPr>
        <w:ind w:left="6068" w:hanging="360"/>
      </w:pPr>
    </w:lvl>
    <w:lvl w:ilvl="8" w:tplc="041F001B" w:tentative="1">
      <w:start w:val="1"/>
      <w:numFmt w:val="lowerRoman"/>
      <w:lvlText w:val="%9."/>
      <w:lvlJc w:val="right"/>
      <w:pPr>
        <w:ind w:left="6788" w:hanging="180"/>
      </w:pPr>
    </w:lvl>
  </w:abstractNum>
  <w:abstractNum w:abstractNumId="31">
    <w:nsid w:val="708914FA"/>
    <w:multiLevelType w:val="hybridMultilevel"/>
    <w:tmpl w:val="14BCE186"/>
    <w:lvl w:ilvl="0" w:tplc="7A548E1E">
      <w:start w:val="1"/>
      <w:numFmt w:val="decimal"/>
      <w:lvlText w:val="%1."/>
      <w:lvlJc w:val="left"/>
      <w:pPr>
        <w:tabs>
          <w:tab w:val="num" w:pos="720"/>
        </w:tabs>
        <w:ind w:left="720" w:hanging="360"/>
      </w:pPr>
      <w:rPr>
        <w:rFonts w:cs="Times New Roman"/>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2">
    <w:nsid w:val="78051CF5"/>
    <w:multiLevelType w:val="singleLevel"/>
    <w:tmpl w:val="3A90183C"/>
    <w:lvl w:ilvl="0">
      <w:start w:val="8"/>
      <w:numFmt w:val="lowerLetter"/>
      <w:lvlText w:val="%1) "/>
      <w:legacy w:legacy="1" w:legacySpace="0" w:legacyIndent="283"/>
      <w:lvlJc w:val="left"/>
      <w:pPr>
        <w:ind w:left="283" w:hanging="283"/>
      </w:pPr>
      <w:rPr>
        <w:rFonts w:ascii="Arial" w:hAnsi="Arial" w:cs="Times New Roman" w:hint="default"/>
        <w:b w:val="0"/>
        <w:i w:val="0"/>
        <w:sz w:val="18"/>
        <w:szCs w:val="18"/>
        <w:u w:val="none"/>
      </w:rPr>
    </w:lvl>
  </w:abstractNum>
  <w:abstractNum w:abstractNumId="33">
    <w:nsid w:val="7A990427"/>
    <w:multiLevelType w:val="hybridMultilevel"/>
    <w:tmpl w:val="830E3AA0"/>
    <w:lvl w:ilvl="0" w:tplc="04090001">
      <w:start w:val="1"/>
      <w:numFmt w:val="bullet"/>
      <w:lvlText w:val=""/>
      <w:lvlJc w:val="left"/>
      <w:pPr>
        <w:ind w:left="720" w:hanging="360"/>
      </w:pPr>
      <w:rPr>
        <w:rFonts w:ascii="Symbol" w:hAnsi="Symbol" w:hint="default"/>
      </w:rPr>
    </w:lvl>
    <w:lvl w:ilvl="1" w:tplc="831AE9DC">
      <w:numFmt w:val="bullet"/>
      <w:lvlText w:val="-"/>
      <w:lvlJc w:val="left"/>
      <w:pPr>
        <w:ind w:left="1440" w:hanging="360"/>
      </w:pPr>
      <w:rPr>
        <w:rFonts w:ascii="Times New Roman" w:eastAsia="Tahoma" w:hAnsi="Times New Roman" w:cs="Times New Roman" w:hint="default"/>
        <w:color w:val="auto"/>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481F4B"/>
    <w:multiLevelType w:val="hybridMultilevel"/>
    <w:tmpl w:val="4F6C6E70"/>
    <w:lvl w:ilvl="0" w:tplc="3ACAB170">
      <w:start w:val="1"/>
      <w:numFmt w:val="lowerLetter"/>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F56603A"/>
    <w:multiLevelType w:val="singleLevel"/>
    <w:tmpl w:val="C49ADBB8"/>
    <w:lvl w:ilvl="0">
      <w:start w:val="3"/>
      <w:numFmt w:val="lowerLetter"/>
      <w:lvlText w:val="%1) "/>
      <w:legacy w:legacy="1" w:legacySpace="0" w:legacyIndent="283"/>
      <w:lvlJc w:val="left"/>
      <w:pPr>
        <w:ind w:left="283" w:hanging="283"/>
      </w:pPr>
      <w:rPr>
        <w:rFonts w:ascii="Arial" w:hAnsi="Arial" w:cs="Times New Roman" w:hint="default"/>
        <w:b w:val="0"/>
        <w:i w:val="0"/>
        <w:sz w:val="18"/>
        <w:szCs w:val="18"/>
        <w:u w:val="none"/>
      </w:rPr>
    </w:lvl>
  </w:abstractNum>
  <w:num w:numId="1">
    <w:abstractNumId w:val="31"/>
  </w:num>
  <w:num w:numId="2">
    <w:abstractNumId w:val="27"/>
  </w:num>
  <w:num w:numId="3">
    <w:abstractNumId w:val="19"/>
    <w:lvlOverride w:ilvl="0">
      <w:lvl w:ilvl="0">
        <w:start w:val="1"/>
        <w:numFmt w:val="decimal"/>
        <w:lvlText w:val="%1."/>
        <w:legacy w:legacy="1" w:legacySpace="0" w:legacyIndent="283"/>
        <w:lvlJc w:val="left"/>
        <w:pPr>
          <w:ind w:left="283" w:hanging="283"/>
        </w:pPr>
        <w:rPr>
          <w:rFonts w:cs="Times New Roman"/>
        </w:rPr>
      </w:lvl>
    </w:lvlOverride>
  </w:num>
  <w:num w:numId="4">
    <w:abstractNumId w:val="25"/>
  </w:num>
  <w:num w:numId="5">
    <w:abstractNumId w:val="14"/>
  </w:num>
  <w:num w:numId="6">
    <w:abstractNumId w:val="8"/>
    <w:lvlOverride w:ilvl="0">
      <w:startOverride w:val="1"/>
    </w:lvlOverride>
  </w:num>
  <w:num w:numId="7">
    <w:abstractNumId w:val="10"/>
    <w:lvlOverride w:ilvl="0">
      <w:startOverride w:val="1"/>
    </w:lvlOverride>
  </w:num>
  <w:num w:numId="8">
    <w:abstractNumId w:val="35"/>
    <w:lvlOverride w:ilvl="0">
      <w:startOverride w:val="3"/>
    </w:lvlOverride>
  </w:num>
  <w:num w:numId="9">
    <w:abstractNumId w:val="2"/>
    <w:lvlOverride w:ilvl="0">
      <w:startOverride w:val="4"/>
    </w:lvlOverride>
  </w:num>
  <w:num w:numId="10">
    <w:abstractNumId w:val="12"/>
    <w:lvlOverride w:ilvl="0">
      <w:startOverride w:val="5"/>
    </w:lvlOverride>
  </w:num>
  <w:num w:numId="11">
    <w:abstractNumId w:val="18"/>
    <w:lvlOverride w:ilvl="0">
      <w:startOverride w:val="6"/>
    </w:lvlOverride>
  </w:num>
  <w:num w:numId="12">
    <w:abstractNumId w:val="21"/>
    <w:lvlOverride w:ilvl="0">
      <w:startOverride w:val="7"/>
    </w:lvlOverride>
  </w:num>
  <w:num w:numId="13">
    <w:abstractNumId w:val="32"/>
    <w:lvlOverride w:ilvl="0">
      <w:startOverride w:val="8"/>
    </w:lvlOverride>
  </w:num>
  <w:num w:numId="14">
    <w:abstractNumId w:val="11"/>
    <w:lvlOverride w:ilvl="0">
      <w:startOverride w:val="1"/>
    </w:lvlOverride>
  </w:num>
  <w:num w:numId="15">
    <w:abstractNumId w:val="28"/>
    <w:lvlOverride w:ilvl="0">
      <w:startOverride w:val="10"/>
    </w:lvlOverride>
  </w:num>
  <w:num w:numId="16">
    <w:abstractNumId w:val="4"/>
  </w:num>
  <w:num w:numId="17">
    <w:abstractNumId w:val="24"/>
  </w:num>
  <w:num w:numId="18">
    <w:abstractNumId w:val="17"/>
  </w:num>
  <w:num w:numId="19">
    <w:abstractNumId w:val="20"/>
  </w:num>
  <w:num w:numId="20">
    <w:abstractNumId w:val="22"/>
  </w:num>
  <w:num w:numId="21">
    <w:abstractNumId w:val="30"/>
  </w:num>
  <w:num w:numId="22">
    <w:abstractNumId w:val="3"/>
  </w:num>
  <w:num w:numId="23">
    <w:abstractNumId w:val="23"/>
  </w:num>
  <w:num w:numId="24">
    <w:abstractNumId w:val="15"/>
  </w:num>
  <w:num w:numId="25">
    <w:abstractNumId w:val="9"/>
  </w:num>
  <w:num w:numId="26">
    <w:abstractNumId w:val="5"/>
  </w:num>
  <w:num w:numId="27">
    <w:abstractNumId w:val="29"/>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7"/>
  </w:num>
  <w:num w:numId="33">
    <w:abstractNumId w:val="26"/>
  </w:num>
  <w:num w:numId="34">
    <w:abstractNumId w:val="13"/>
  </w:num>
  <w:num w:numId="35">
    <w:abstractNumId w:val="16"/>
  </w:num>
  <w:num w:numId="36">
    <w:abstractNumId w:val="1"/>
  </w:num>
  <w:num w:numId="3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footnotePr>
    <w:footnote w:id="0"/>
    <w:footnote w:id="1"/>
  </w:footnotePr>
  <w:endnotePr>
    <w:endnote w:id="0"/>
    <w:endnote w:id="1"/>
  </w:endnotePr>
  <w:compat/>
  <w:rsids>
    <w:rsidRoot w:val="0080362E"/>
    <w:rsid w:val="00003025"/>
    <w:rsid w:val="00003D4D"/>
    <w:rsid w:val="00014078"/>
    <w:rsid w:val="000260F0"/>
    <w:rsid w:val="0002705F"/>
    <w:rsid w:val="0003104C"/>
    <w:rsid w:val="00044859"/>
    <w:rsid w:val="000526D4"/>
    <w:rsid w:val="0007004B"/>
    <w:rsid w:val="00070C13"/>
    <w:rsid w:val="000846D7"/>
    <w:rsid w:val="00085024"/>
    <w:rsid w:val="00092471"/>
    <w:rsid w:val="000A1204"/>
    <w:rsid w:val="000A2B2A"/>
    <w:rsid w:val="000A36E2"/>
    <w:rsid w:val="000A6A14"/>
    <w:rsid w:val="000C0AD8"/>
    <w:rsid w:val="000C718D"/>
    <w:rsid w:val="000D3990"/>
    <w:rsid w:val="000D6433"/>
    <w:rsid w:val="000F1C66"/>
    <w:rsid w:val="000F47AE"/>
    <w:rsid w:val="000F7D76"/>
    <w:rsid w:val="0012151E"/>
    <w:rsid w:val="001250AD"/>
    <w:rsid w:val="00130D5B"/>
    <w:rsid w:val="00133585"/>
    <w:rsid w:val="001432E0"/>
    <w:rsid w:val="001537D3"/>
    <w:rsid w:val="00155F3F"/>
    <w:rsid w:val="00156B24"/>
    <w:rsid w:val="00157532"/>
    <w:rsid w:val="00162C8D"/>
    <w:rsid w:val="00166C9E"/>
    <w:rsid w:val="00167860"/>
    <w:rsid w:val="00170054"/>
    <w:rsid w:val="00173D86"/>
    <w:rsid w:val="0018150F"/>
    <w:rsid w:val="0018388C"/>
    <w:rsid w:val="00183C12"/>
    <w:rsid w:val="00186624"/>
    <w:rsid w:val="00191CDF"/>
    <w:rsid w:val="001A1444"/>
    <w:rsid w:val="001A2C80"/>
    <w:rsid w:val="001B066B"/>
    <w:rsid w:val="001C3688"/>
    <w:rsid w:val="001D0453"/>
    <w:rsid w:val="001D4584"/>
    <w:rsid w:val="001D4800"/>
    <w:rsid w:val="001D6FD5"/>
    <w:rsid w:val="001E6599"/>
    <w:rsid w:val="001F52AE"/>
    <w:rsid w:val="002007A3"/>
    <w:rsid w:val="002010A0"/>
    <w:rsid w:val="00202319"/>
    <w:rsid w:val="00206BB0"/>
    <w:rsid w:val="002111D1"/>
    <w:rsid w:val="002159B3"/>
    <w:rsid w:val="0022242A"/>
    <w:rsid w:val="00226B8D"/>
    <w:rsid w:val="00232CE0"/>
    <w:rsid w:val="00233965"/>
    <w:rsid w:val="00241ED2"/>
    <w:rsid w:val="00246BE2"/>
    <w:rsid w:val="00246F30"/>
    <w:rsid w:val="002531BE"/>
    <w:rsid w:val="00260BC7"/>
    <w:rsid w:val="00267E5E"/>
    <w:rsid w:val="00272528"/>
    <w:rsid w:val="002764EA"/>
    <w:rsid w:val="0028265F"/>
    <w:rsid w:val="00284AEB"/>
    <w:rsid w:val="0028565E"/>
    <w:rsid w:val="00286C0F"/>
    <w:rsid w:val="00296BF0"/>
    <w:rsid w:val="002B6060"/>
    <w:rsid w:val="002B6C18"/>
    <w:rsid w:val="002D3292"/>
    <w:rsid w:val="002E1369"/>
    <w:rsid w:val="002E181E"/>
    <w:rsid w:val="002E41E4"/>
    <w:rsid w:val="002F2242"/>
    <w:rsid w:val="002F43C6"/>
    <w:rsid w:val="002F5F39"/>
    <w:rsid w:val="0030304B"/>
    <w:rsid w:val="00303AB4"/>
    <w:rsid w:val="00307751"/>
    <w:rsid w:val="00313555"/>
    <w:rsid w:val="00314252"/>
    <w:rsid w:val="00330667"/>
    <w:rsid w:val="00357E0C"/>
    <w:rsid w:val="0036086A"/>
    <w:rsid w:val="00361FCA"/>
    <w:rsid w:val="00365EFE"/>
    <w:rsid w:val="003734F2"/>
    <w:rsid w:val="00382933"/>
    <w:rsid w:val="00384527"/>
    <w:rsid w:val="003923F3"/>
    <w:rsid w:val="003953B4"/>
    <w:rsid w:val="00397313"/>
    <w:rsid w:val="003A4411"/>
    <w:rsid w:val="003A7B59"/>
    <w:rsid w:val="003B084A"/>
    <w:rsid w:val="003B4A8C"/>
    <w:rsid w:val="003C4F7B"/>
    <w:rsid w:val="003C5003"/>
    <w:rsid w:val="003C716F"/>
    <w:rsid w:val="003D4524"/>
    <w:rsid w:val="003D4C82"/>
    <w:rsid w:val="003D6284"/>
    <w:rsid w:val="003F367B"/>
    <w:rsid w:val="003F59F6"/>
    <w:rsid w:val="003F682C"/>
    <w:rsid w:val="00406458"/>
    <w:rsid w:val="004064D2"/>
    <w:rsid w:val="00412BD1"/>
    <w:rsid w:val="00425592"/>
    <w:rsid w:val="00425FFA"/>
    <w:rsid w:val="0044029E"/>
    <w:rsid w:val="004421A2"/>
    <w:rsid w:val="00445CBA"/>
    <w:rsid w:val="004518CE"/>
    <w:rsid w:val="004528C0"/>
    <w:rsid w:val="00454131"/>
    <w:rsid w:val="004774C1"/>
    <w:rsid w:val="0048311D"/>
    <w:rsid w:val="00483B08"/>
    <w:rsid w:val="0049244C"/>
    <w:rsid w:val="004A1CF8"/>
    <w:rsid w:val="004B4664"/>
    <w:rsid w:val="004B502A"/>
    <w:rsid w:val="004C0710"/>
    <w:rsid w:val="004C348E"/>
    <w:rsid w:val="004C35BD"/>
    <w:rsid w:val="004C50FE"/>
    <w:rsid w:val="004D32C0"/>
    <w:rsid w:val="004E008D"/>
    <w:rsid w:val="004F0C07"/>
    <w:rsid w:val="004F2202"/>
    <w:rsid w:val="00500879"/>
    <w:rsid w:val="00507993"/>
    <w:rsid w:val="00512251"/>
    <w:rsid w:val="00513835"/>
    <w:rsid w:val="00513EC1"/>
    <w:rsid w:val="00515443"/>
    <w:rsid w:val="00516B27"/>
    <w:rsid w:val="00516BBE"/>
    <w:rsid w:val="0052145E"/>
    <w:rsid w:val="00522EE2"/>
    <w:rsid w:val="00527D4E"/>
    <w:rsid w:val="00532625"/>
    <w:rsid w:val="00532772"/>
    <w:rsid w:val="005339BC"/>
    <w:rsid w:val="005423D6"/>
    <w:rsid w:val="005471F5"/>
    <w:rsid w:val="00560663"/>
    <w:rsid w:val="00560D4D"/>
    <w:rsid w:val="005639D5"/>
    <w:rsid w:val="005702C6"/>
    <w:rsid w:val="00572116"/>
    <w:rsid w:val="005769BA"/>
    <w:rsid w:val="00581D9C"/>
    <w:rsid w:val="005863B9"/>
    <w:rsid w:val="00593A71"/>
    <w:rsid w:val="005A12F5"/>
    <w:rsid w:val="005A48CA"/>
    <w:rsid w:val="005A7177"/>
    <w:rsid w:val="005B4C26"/>
    <w:rsid w:val="005C0A58"/>
    <w:rsid w:val="005C3BD3"/>
    <w:rsid w:val="005C4A3C"/>
    <w:rsid w:val="005C7DB3"/>
    <w:rsid w:val="005D2729"/>
    <w:rsid w:val="005D5683"/>
    <w:rsid w:val="005E1825"/>
    <w:rsid w:val="005E1B69"/>
    <w:rsid w:val="005E4DA5"/>
    <w:rsid w:val="005F7451"/>
    <w:rsid w:val="00602E1A"/>
    <w:rsid w:val="00606765"/>
    <w:rsid w:val="00607729"/>
    <w:rsid w:val="00620F12"/>
    <w:rsid w:val="00633A43"/>
    <w:rsid w:val="00636490"/>
    <w:rsid w:val="00641837"/>
    <w:rsid w:val="006463DB"/>
    <w:rsid w:val="00647982"/>
    <w:rsid w:val="00647FC5"/>
    <w:rsid w:val="00654694"/>
    <w:rsid w:val="006632D3"/>
    <w:rsid w:val="006827AC"/>
    <w:rsid w:val="0068796D"/>
    <w:rsid w:val="0069253D"/>
    <w:rsid w:val="006A49AD"/>
    <w:rsid w:val="006A61F7"/>
    <w:rsid w:val="006B0EB0"/>
    <w:rsid w:val="006B2984"/>
    <w:rsid w:val="006B3499"/>
    <w:rsid w:val="006B5EFD"/>
    <w:rsid w:val="006B7731"/>
    <w:rsid w:val="006C17F3"/>
    <w:rsid w:val="006D08E7"/>
    <w:rsid w:val="006D0E79"/>
    <w:rsid w:val="006D3343"/>
    <w:rsid w:val="006D5B95"/>
    <w:rsid w:val="006E0013"/>
    <w:rsid w:val="006F0F49"/>
    <w:rsid w:val="006F5835"/>
    <w:rsid w:val="006F5DF5"/>
    <w:rsid w:val="00707516"/>
    <w:rsid w:val="00710EAE"/>
    <w:rsid w:val="007124AE"/>
    <w:rsid w:val="00715436"/>
    <w:rsid w:val="007161D2"/>
    <w:rsid w:val="00716929"/>
    <w:rsid w:val="00720623"/>
    <w:rsid w:val="0072117D"/>
    <w:rsid w:val="00734201"/>
    <w:rsid w:val="00734F51"/>
    <w:rsid w:val="0074186B"/>
    <w:rsid w:val="0074350A"/>
    <w:rsid w:val="007439A2"/>
    <w:rsid w:val="0074513C"/>
    <w:rsid w:val="00763C1F"/>
    <w:rsid w:val="0077241E"/>
    <w:rsid w:val="007865B5"/>
    <w:rsid w:val="00790467"/>
    <w:rsid w:val="00791165"/>
    <w:rsid w:val="007934E4"/>
    <w:rsid w:val="00794EA7"/>
    <w:rsid w:val="00797978"/>
    <w:rsid w:val="007A58C3"/>
    <w:rsid w:val="007B05DA"/>
    <w:rsid w:val="007B4DD2"/>
    <w:rsid w:val="007B6385"/>
    <w:rsid w:val="007B74F3"/>
    <w:rsid w:val="007B7E89"/>
    <w:rsid w:val="007C27F3"/>
    <w:rsid w:val="007C34A4"/>
    <w:rsid w:val="007C3B89"/>
    <w:rsid w:val="007D43CA"/>
    <w:rsid w:val="007D5493"/>
    <w:rsid w:val="007D6EB6"/>
    <w:rsid w:val="007E1D65"/>
    <w:rsid w:val="007E53D5"/>
    <w:rsid w:val="007E67D1"/>
    <w:rsid w:val="007E703A"/>
    <w:rsid w:val="007E734C"/>
    <w:rsid w:val="007F0F27"/>
    <w:rsid w:val="007F3667"/>
    <w:rsid w:val="0080362E"/>
    <w:rsid w:val="00806060"/>
    <w:rsid w:val="00806820"/>
    <w:rsid w:val="008177EC"/>
    <w:rsid w:val="00821428"/>
    <w:rsid w:val="008232A3"/>
    <w:rsid w:val="00825965"/>
    <w:rsid w:val="00835881"/>
    <w:rsid w:val="008361F6"/>
    <w:rsid w:val="0086702D"/>
    <w:rsid w:val="00891897"/>
    <w:rsid w:val="008A0931"/>
    <w:rsid w:val="008B2834"/>
    <w:rsid w:val="008B742A"/>
    <w:rsid w:val="008B7593"/>
    <w:rsid w:val="008B7F30"/>
    <w:rsid w:val="008D1D7E"/>
    <w:rsid w:val="008D5177"/>
    <w:rsid w:val="008D5D84"/>
    <w:rsid w:val="008D68D5"/>
    <w:rsid w:val="008E08B8"/>
    <w:rsid w:val="008E5D5E"/>
    <w:rsid w:val="008F53F1"/>
    <w:rsid w:val="00901632"/>
    <w:rsid w:val="00904794"/>
    <w:rsid w:val="00911A67"/>
    <w:rsid w:val="00914715"/>
    <w:rsid w:val="00914CF2"/>
    <w:rsid w:val="009212AC"/>
    <w:rsid w:val="00945185"/>
    <w:rsid w:val="00947117"/>
    <w:rsid w:val="009745DD"/>
    <w:rsid w:val="00974AA4"/>
    <w:rsid w:val="009862E7"/>
    <w:rsid w:val="009A2C37"/>
    <w:rsid w:val="009B3646"/>
    <w:rsid w:val="009C2251"/>
    <w:rsid w:val="009C271E"/>
    <w:rsid w:val="009C31DB"/>
    <w:rsid w:val="009C430C"/>
    <w:rsid w:val="009C547B"/>
    <w:rsid w:val="009C5D5E"/>
    <w:rsid w:val="009D12A0"/>
    <w:rsid w:val="009D574A"/>
    <w:rsid w:val="009D65F8"/>
    <w:rsid w:val="009E0F56"/>
    <w:rsid w:val="009E32C1"/>
    <w:rsid w:val="009E58E1"/>
    <w:rsid w:val="009F0A72"/>
    <w:rsid w:val="009F1CCF"/>
    <w:rsid w:val="009F2C7B"/>
    <w:rsid w:val="009F3916"/>
    <w:rsid w:val="009F4721"/>
    <w:rsid w:val="00A02972"/>
    <w:rsid w:val="00A03769"/>
    <w:rsid w:val="00A0411B"/>
    <w:rsid w:val="00A07856"/>
    <w:rsid w:val="00A17369"/>
    <w:rsid w:val="00A227AF"/>
    <w:rsid w:val="00A22BB7"/>
    <w:rsid w:val="00A308B9"/>
    <w:rsid w:val="00A34717"/>
    <w:rsid w:val="00A37DA4"/>
    <w:rsid w:val="00A45B43"/>
    <w:rsid w:val="00A5488B"/>
    <w:rsid w:val="00A55F8C"/>
    <w:rsid w:val="00A57FD4"/>
    <w:rsid w:val="00A66941"/>
    <w:rsid w:val="00A712BC"/>
    <w:rsid w:val="00A74BE8"/>
    <w:rsid w:val="00A820FE"/>
    <w:rsid w:val="00A8372F"/>
    <w:rsid w:val="00A86CF9"/>
    <w:rsid w:val="00A871B3"/>
    <w:rsid w:val="00A95292"/>
    <w:rsid w:val="00A95687"/>
    <w:rsid w:val="00AA2129"/>
    <w:rsid w:val="00AB50FC"/>
    <w:rsid w:val="00AD1F2F"/>
    <w:rsid w:val="00AD44B5"/>
    <w:rsid w:val="00AF34A2"/>
    <w:rsid w:val="00AF6D95"/>
    <w:rsid w:val="00B10315"/>
    <w:rsid w:val="00B20642"/>
    <w:rsid w:val="00B21B1D"/>
    <w:rsid w:val="00B31235"/>
    <w:rsid w:val="00B31BDB"/>
    <w:rsid w:val="00B32B9C"/>
    <w:rsid w:val="00B34A9D"/>
    <w:rsid w:val="00B44756"/>
    <w:rsid w:val="00B47909"/>
    <w:rsid w:val="00B51E22"/>
    <w:rsid w:val="00B531CF"/>
    <w:rsid w:val="00B56D5B"/>
    <w:rsid w:val="00B61C03"/>
    <w:rsid w:val="00B83940"/>
    <w:rsid w:val="00B851B3"/>
    <w:rsid w:val="00B864B4"/>
    <w:rsid w:val="00BA174E"/>
    <w:rsid w:val="00BA7B34"/>
    <w:rsid w:val="00BC7FB7"/>
    <w:rsid w:val="00BE1DEA"/>
    <w:rsid w:val="00BE2017"/>
    <w:rsid w:val="00BE7C68"/>
    <w:rsid w:val="00BF123D"/>
    <w:rsid w:val="00BF2269"/>
    <w:rsid w:val="00BF7861"/>
    <w:rsid w:val="00C20DDD"/>
    <w:rsid w:val="00C249D5"/>
    <w:rsid w:val="00C32C06"/>
    <w:rsid w:val="00C348D4"/>
    <w:rsid w:val="00C4137B"/>
    <w:rsid w:val="00C41E95"/>
    <w:rsid w:val="00C42CFB"/>
    <w:rsid w:val="00C451AC"/>
    <w:rsid w:val="00C46C9C"/>
    <w:rsid w:val="00C52F76"/>
    <w:rsid w:val="00C63918"/>
    <w:rsid w:val="00C64526"/>
    <w:rsid w:val="00C6695B"/>
    <w:rsid w:val="00C66982"/>
    <w:rsid w:val="00C75AD0"/>
    <w:rsid w:val="00C768AF"/>
    <w:rsid w:val="00C7721E"/>
    <w:rsid w:val="00C81656"/>
    <w:rsid w:val="00C87C7A"/>
    <w:rsid w:val="00C91100"/>
    <w:rsid w:val="00C94157"/>
    <w:rsid w:val="00C9583A"/>
    <w:rsid w:val="00C96C20"/>
    <w:rsid w:val="00C97D31"/>
    <w:rsid w:val="00CA2852"/>
    <w:rsid w:val="00CB5244"/>
    <w:rsid w:val="00CC1C21"/>
    <w:rsid w:val="00CC4FEF"/>
    <w:rsid w:val="00CC6750"/>
    <w:rsid w:val="00CD1D79"/>
    <w:rsid w:val="00CD66BE"/>
    <w:rsid w:val="00CD676A"/>
    <w:rsid w:val="00CE02FA"/>
    <w:rsid w:val="00CE2AD1"/>
    <w:rsid w:val="00CE5A44"/>
    <w:rsid w:val="00CF2F06"/>
    <w:rsid w:val="00CF447F"/>
    <w:rsid w:val="00CF73C1"/>
    <w:rsid w:val="00D005A2"/>
    <w:rsid w:val="00D00DF2"/>
    <w:rsid w:val="00D11096"/>
    <w:rsid w:val="00D272C1"/>
    <w:rsid w:val="00D46301"/>
    <w:rsid w:val="00D46F12"/>
    <w:rsid w:val="00D50743"/>
    <w:rsid w:val="00D5139A"/>
    <w:rsid w:val="00D54245"/>
    <w:rsid w:val="00D72160"/>
    <w:rsid w:val="00D808E3"/>
    <w:rsid w:val="00D80951"/>
    <w:rsid w:val="00D85E2C"/>
    <w:rsid w:val="00D932C2"/>
    <w:rsid w:val="00DA0F6B"/>
    <w:rsid w:val="00DA57FF"/>
    <w:rsid w:val="00DB5F3F"/>
    <w:rsid w:val="00DC6E05"/>
    <w:rsid w:val="00DD2100"/>
    <w:rsid w:val="00DD5922"/>
    <w:rsid w:val="00DE0144"/>
    <w:rsid w:val="00DE2D81"/>
    <w:rsid w:val="00DE303B"/>
    <w:rsid w:val="00DF0564"/>
    <w:rsid w:val="00DF272F"/>
    <w:rsid w:val="00E00A0F"/>
    <w:rsid w:val="00E011A5"/>
    <w:rsid w:val="00E02CC1"/>
    <w:rsid w:val="00E33F0B"/>
    <w:rsid w:val="00E60E82"/>
    <w:rsid w:val="00E62E31"/>
    <w:rsid w:val="00E75DC0"/>
    <w:rsid w:val="00E80838"/>
    <w:rsid w:val="00E8799E"/>
    <w:rsid w:val="00E87AA8"/>
    <w:rsid w:val="00E94298"/>
    <w:rsid w:val="00E96BCC"/>
    <w:rsid w:val="00EA432A"/>
    <w:rsid w:val="00EA70C3"/>
    <w:rsid w:val="00EC52CC"/>
    <w:rsid w:val="00ED0CD7"/>
    <w:rsid w:val="00ED3ACC"/>
    <w:rsid w:val="00ED6463"/>
    <w:rsid w:val="00EE2C1D"/>
    <w:rsid w:val="00EE4CA4"/>
    <w:rsid w:val="00EF1C15"/>
    <w:rsid w:val="00EF22D0"/>
    <w:rsid w:val="00EF78A6"/>
    <w:rsid w:val="00F01F82"/>
    <w:rsid w:val="00F05396"/>
    <w:rsid w:val="00F14032"/>
    <w:rsid w:val="00F16F30"/>
    <w:rsid w:val="00F17EEE"/>
    <w:rsid w:val="00F2319C"/>
    <w:rsid w:val="00F241B2"/>
    <w:rsid w:val="00F24C1C"/>
    <w:rsid w:val="00F2569C"/>
    <w:rsid w:val="00F36102"/>
    <w:rsid w:val="00F36EC6"/>
    <w:rsid w:val="00F37905"/>
    <w:rsid w:val="00F4159B"/>
    <w:rsid w:val="00F46E74"/>
    <w:rsid w:val="00F63707"/>
    <w:rsid w:val="00F7006A"/>
    <w:rsid w:val="00F72B87"/>
    <w:rsid w:val="00F754B2"/>
    <w:rsid w:val="00F919EE"/>
    <w:rsid w:val="00FA3169"/>
    <w:rsid w:val="00FA5561"/>
    <w:rsid w:val="00FB317E"/>
    <w:rsid w:val="00FC1472"/>
    <w:rsid w:val="00FD0327"/>
    <w:rsid w:val="00FD77BB"/>
    <w:rsid w:val="00FE0968"/>
    <w:rsid w:val="00FE16BA"/>
    <w:rsid w:val="00FE2B5A"/>
    <w:rsid w:val="00FE37B8"/>
    <w:rsid w:val="00FE42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qFormat="1"/>
    <w:lsdException w:name="heading 3" w:locked="1"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62E"/>
    <w:pPr>
      <w:overflowPunct w:val="0"/>
      <w:autoSpaceDE w:val="0"/>
      <w:autoSpaceDN w:val="0"/>
      <w:adjustRightInd w:val="0"/>
    </w:pPr>
    <w:rPr>
      <w:rFonts w:ascii="Times_TR" w:hAnsi="Times_TR"/>
      <w:lang w:val="tr-TR"/>
    </w:rPr>
  </w:style>
  <w:style w:type="paragraph" w:styleId="Heading1">
    <w:name w:val="heading 1"/>
    <w:basedOn w:val="Normal"/>
    <w:next w:val="Normal"/>
    <w:link w:val="Heading1Char"/>
    <w:uiPriority w:val="9"/>
    <w:qFormat/>
    <w:locked/>
    <w:rsid w:val="007B6385"/>
    <w:pPr>
      <w:keepNext/>
      <w:keepLines/>
      <w:overflowPunct/>
      <w:autoSpaceDE/>
      <w:autoSpaceDN/>
      <w:adjustRightInd/>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locked/>
    <w:rsid w:val="007B6385"/>
    <w:pPr>
      <w:keepNext/>
      <w:tabs>
        <w:tab w:val="left" w:pos="4253"/>
      </w:tabs>
      <w:overflowPunct/>
      <w:autoSpaceDE/>
      <w:autoSpaceDN/>
      <w:adjustRightInd/>
      <w:jc w:val="center"/>
      <w:outlineLvl w:val="1"/>
    </w:pPr>
    <w:rPr>
      <w:rFonts w:ascii="Times New Roman" w:hAnsi="Times New Roman"/>
      <w:b/>
      <w:sz w:val="24"/>
    </w:rPr>
  </w:style>
  <w:style w:type="paragraph" w:styleId="Heading3">
    <w:name w:val="heading 3"/>
    <w:basedOn w:val="Normal"/>
    <w:next w:val="Normal"/>
    <w:link w:val="Heading3Char"/>
    <w:uiPriority w:val="99"/>
    <w:qFormat/>
    <w:locked/>
    <w:rsid w:val="007B6385"/>
    <w:pPr>
      <w:keepNext/>
      <w:overflowPunct/>
      <w:autoSpaceDE/>
      <w:autoSpaceDN/>
      <w:adjustRightInd/>
      <w:outlineLvl w:val="2"/>
    </w:pPr>
    <w:rPr>
      <w:rFonts w:ascii="Times New Roman" w:hAnsi="Times New Roman"/>
      <w:b/>
      <w:sz w:val="24"/>
    </w:rPr>
  </w:style>
  <w:style w:type="paragraph" w:styleId="Heading4">
    <w:name w:val="heading 4"/>
    <w:basedOn w:val="Normal"/>
    <w:next w:val="Normal"/>
    <w:link w:val="Heading4Char"/>
    <w:uiPriority w:val="9"/>
    <w:semiHidden/>
    <w:unhideWhenUsed/>
    <w:qFormat/>
    <w:locked/>
    <w:rsid w:val="007B6385"/>
    <w:pPr>
      <w:keepNext/>
      <w:keepLines/>
      <w:overflowPunct/>
      <w:autoSpaceDE/>
      <w:autoSpaceDN/>
      <w:adjustRightInd/>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locked/>
    <w:rsid w:val="007B6385"/>
    <w:pPr>
      <w:keepNext/>
      <w:keepLines/>
      <w:overflowPunct/>
      <w:autoSpaceDE/>
      <w:autoSpaceDN/>
      <w:adjustRightInd/>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80362E"/>
    <w:pPr>
      <w:tabs>
        <w:tab w:val="left" w:pos="3686"/>
      </w:tabs>
      <w:ind w:left="2880" w:hanging="2880"/>
      <w:jc w:val="both"/>
    </w:pPr>
    <w:rPr>
      <w:rFonts w:ascii="Times New Roman" w:hAnsi="Times New Roman"/>
      <w:sz w:val="24"/>
    </w:rPr>
  </w:style>
  <w:style w:type="character" w:customStyle="1" w:styleId="BodyTextIndentChar">
    <w:name w:val="Body Text Indent Char"/>
    <w:basedOn w:val="DefaultParagraphFont"/>
    <w:link w:val="BodyTextIndent"/>
    <w:uiPriority w:val="99"/>
    <w:semiHidden/>
    <w:rsid w:val="009B667D"/>
    <w:rPr>
      <w:rFonts w:ascii="Times_TR" w:hAnsi="Times_TR"/>
      <w:sz w:val="20"/>
      <w:szCs w:val="20"/>
      <w:lang w:val="en-GB"/>
    </w:rPr>
  </w:style>
  <w:style w:type="character" w:styleId="Hyperlink">
    <w:name w:val="Hyperlink"/>
    <w:basedOn w:val="DefaultParagraphFont"/>
    <w:uiPriority w:val="99"/>
    <w:rsid w:val="00C41E95"/>
    <w:rPr>
      <w:rFonts w:cs="Times New Roman"/>
      <w:color w:val="0000FF"/>
      <w:u w:val="single"/>
    </w:rPr>
  </w:style>
  <w:style w:type="character" w:styleId="CommentReference">
    <w:name w:val="annotation reference"/>
    <w:basedOn w:val="DefaultParagraphFont"/>
    <w:uiPriority w:val="99"/>
    <w:semiHidden/>
    <w:rsid w:val="00C41E95"/>
    <w:rPr>
      <w:rFonts w:cs="Times New Roman"/>
      <w:sz w:val="16"/>
      <w:szCs w:val="16"/>
    </w:rPr>
  </w:style>
  <w:style w:type="paragraph" w:styleId="CommentText">
    <w:name w:val="annotation text"/>
    <w:basedOn w:val="Normal"/>
    <w:link w:val="CommentTextChar"/>
    <w:uiPriority w:val="99"/>
    <w:semiHidden/>
    <w:rsid w:val="00C41E95"/>
    <w:pPr>
      <w:textAlignment w:val="baseline"/>
    </w:pPr>
  </w:style>
  <w:style w:type="character" w:customStyle="1" w:styleId="CommentTextChar">
    <w:name w:val="Comment Text Char"/>
    <w:basedOn w:val="DefaultParagraphFont"/>
    <w:link w:val="CommentText"/>
    <w:uiPriority w:val="99"/>
    <w:semiHidden/>
    <w:locked/>
    <w:rsid w:val="004064D2"/>
    <w:rPr>
      <w:rFonts w:ascii="Times_TR" w:hAnsi="Times_TR" w:cs="Times New Roman"/>
      <w:lang w:eastAsia="en-US"/>
    </w:rPr>
  </w:style>
  <w:style w:type="paragraph" w:styleId="BalloonText">
    <w:name w:val="Balloon Text"/>
    <w:basedOn w:val="Normal"/>
    <w:link w:val="BalloonTextChar"/>
    <w:uiPriority w:val="99"/>
    <w:semiHidden/>
    <w:rsid w:val="00C41E95"/>
    <w:rPr>
      <w:rFonts w:ascii="Tahoma" w:hAnsi="Tahoma" w:cs="Tahoma"/>
      <w:sz w:val="16"/>
      <w:szCs w:val="16"/>
    </w:rPr>
  </w:style>
  <w:style w:type="character" w:customStyle="1" w:styleId="BalloonTextChar">
    <w:name w:val="Balloon Text Char"/>
    <w:basedOn w:val="DefaultParagraphFont"/>
    <w:link w:val="BalloonText"/>
    <w:uiPriority w:val="99"/>
    <w:semiHidden/>
    <w:rsid w:val="009B667D"/>
    <w:rPr>
      <w:sz w:val="0"/>
      <w:szCs w:val="0"/>
      <w:lang w:val="en-GB"/>
    </w:rPr>
  </w:style>
  <w:style w:type="table" w:styleId="TableGrid">
    <w:name w:val="Table Grid"/>
    <w:basedOn w:val="TableNormal"/>
    <w:uiPriority w:val="99"/>
    <w:rsid w:val="000C0A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
    <w:name w:val="Default Paragraph Font Para Char Char"/>
    <w:aliases w:val="Default Paragraph Font Para Char Para Char Char"/>
    <w:basedOn w:val="Normal"/>
    <w:uiPriority w:val="99"/>
    <w:rsid w:val="000C0AD8"/>
    <w:pPr>
      <w:overflowPunct/>
      <w:autoSpaceDE/>
      <w:autoSpaceDN/>
      <w:adjustRightInd/>
    </w:pPr>
    <w:rPr>
      <w:rFonts w:ascii="Times New Roman" w:hAnsi="Times New Roman"/>
      <w:lang w:val="en-US"/>
    </w:rPr>
  </w:style>
  <w:style w:type="paragraph" w:styleId="FootnoteText">
    <w:name w:val="footnote text"/>
    <w:basedOn w:val="Normal"/>
    <w:link w:val="FootnoteTextChar"/>
    <w:uiPriority w:val="99"/>
    <w:semiHidden/>
    <w:rsid w:val="000C0AD8"/>
    <w:pPr>
      <w:overflowPunct/>
      <w:autoSpaceDE/>
      <w:autoSpaceDN/>
      <w:adjustRightInd/>
    </w:pPr>
    <w:rPr>
      <w:rFonts w:ascii="Times New Roman" w:hAnsi="Times New Roman"/>
      <w:lang w:eastAsia="tr-TR"/>
    </w:rPr>
  </w:style>
  <w:style w:type="character" w:customStyle="1" w:styleId="FootnoteTextChar">
    <w:name w:val="Footnote Text Char"/>
    <w:basedOn w:val="DefaultParagraphFont"/>
    <w:link w:val="FootnoteText"/>
    <w:uiPriority w:val="99"/>
    <w:semiHidden/>
    <w:rsid w:val="009B667D"/>
    <w:rPr>
      <w:rFonts w:ascii="Times_TR" w:hAnsi="Times_TR"/>
      <w:sz w:val="20"/>
      <w:szCs w:val="20"/>
      <w:lang w:val="en-GB"/>
    </w:rPr>
  </w:style>
  <w:style w:type="character" w:styleId="FootnoteReference">
    <w:name w:val="footnote reference"/>
    <w:basedOn w:val="DefaultParagraphFont"/>
    <w:uiPriority w:val="99"/>
    <w:semiHidden/>
    <w:rsid w:val="000C0AD8"/>
    <w:rPr>
      <w:rFonts w:cs="Times New Roman"/>
      <w:vertAlign w:val="superscript"/>
    </w:rPr>
  </w:style>
  <w:style w:type="paragraph" w:customStyle="1" w:styleId="CharCharCharCharCharCharCharCharCharCharCharCharCharCharCharCharCharCharChar">
    <w:name w:val="Char Char Char Char Char Char Char Char Char Char Char Char Char Char Char Char Char Char Char"/>
    <w:basedOn w:val="Normal"/>
    <w:uiPriority w:val="99"/>
    <w:semiHidden/>
    <w:rsid w:val="00560663"/>
    <w:pPr>
      <w:overflowPunct/>
      <w:autoSpaceDE/>
      <w:autoSpaceDN/>
      <w:adjustRightInd/>
      <w:spacing w:after="160" w:line="240" w:lineRule="exact"/>
    </w:pPr>
    <w:rPr>
      <w:rFonts w:ascii="Verdana" w:eastAsia="MS Mincho" w:hAnsi="Verdana"/>
      <w:lang w:val="en-AU" w:eastAsia="ja-JP"/>
    </w:rPr>
  </w:style>
  <w:style w:type="paragraph" w:styleId="ListParagraph">
    <w:name w:val="List Paragraph"/>
    <w:basedOn w:val="Normal"/>
    <w:uiPriority w:val="34"/>
    <w:qFormat/>
    <w:rsid w:val="000A1204"/>
    <w:pPr>
      <w:ind w:left="720"/>
      <w:contextualSpacing/>
    </w:pPr>
  </w:style>
  <w:style w:type="paragraph" w:styleId="BodyText">
    <w:name w:val="Body Text"/>
    <w:basedOn w:val="Normal"/>
    <w:link w:val="BodyTextChar"/>
    <w:uiPriority w:val="99"/>
    <w:rsid w:val="00003025"/>
    <w:pPr>
      <w:spacing w:after="120"/>
    </w:pPr>
  </w:style>
  <w:style w:type="character" w:customStyle="1" w:styleId="BodyTextChar">
    <w:name w:val="Body Text Char"/>
    <w:basedOn w:val="DefaultParagraphFont"/>
    <w:link w:val="BodyText"/>
    <w:uiPriority w:val="99"/>
    <w:locked/>
    <w:rsid w:val="00003025"/>
    <w:rPr>
      <w:rFonts w:ascii="Times_TR" w:hAnsi="Times_TR" w:cs="Times New Roman"/>
      <w:lang w:val="en-GB" w:eastAsia="en-US"/>
    </w:rPr>
  </w:style>
  <w:style w:type="paragraph" w:styleId="CommentSubject">
    <w:name w:val="annotation subject"/>
    <w:basedOn w:val="CommentText"/>
    <w:next w:val="CommentText"/>
    <w:link w:val="CommentSubjectChar"/>
    <w:uiPriority w:val="99"/>
    <w:rsid w:val="004064D2"/>
    <w:pPr>
      <w:textAlignment w:val="auto"/>
    </w:pPr>
    <w:rPr>
      <w:b/>
      <w:bCs/>
      <w:lang w:val="en-GB"/>
    </w:rPr>
  </w:style>
  <w:style w:type="character" w:customStyle="1" w:styleId="CommentSubjectChar">
    <w:name w:val="Comment Subject Char"/>
    <w:basedOn w:val="CommentTextChar"/>
    <w:link w:val="CommentSubject"/>
    <w:uiPriority w:val="99"/>
    <w:locked/>
    <w:rsid w:val="004064D2"/>
  </w:style>
  <w:style w:type="character" w:customStyle="1" w:styleId="bumpedfont20">
    <w:name w:val="bumpedfont20"/>
    <w:basedOn w:val="DefaultParagraphFont"/>
    <w:rsid w:val="002764EA"/>
  </w:style>
  <w:style w:type="paragraph" w:customStyle="1" w:styleId="Default">
    <w:name w:val="Default"/>
    <w:rsid w:val="007B6385"/>
    <w:pPr>
      <w:autoSpaceDE w:val="0"/>
      <w:autoSpaceDN w:val="0"/>
      <w:adjustRightInd w:val="0"/>
    </w:pPr>
    <w:rPr>
      <w:rFonts w:ascii="Arial" w:eastAsia="Calibri" w:hAnsi="Arial" w:cs="Arial"/>
      <w:color w:val="000000"/>
      <w:sz w:val="24"/>
      <w:szCs w:val="24"/>
      <w:lang w:val="tr-TR" w:eastAsia="tr-TR"/>
    </w:rPr>
  </w:style>
  <w:style w:type="character" w:customStyle="1" w:styleId="Heading1Char">
    <w:name w:val="Heading 1 Char"/>
    <w:basedOn w:val="DefaultParagraphFont"/>
    <w:link w:val="Heading1"/>
    <w:uiPriority w:val="9"/>
    <w:rsid w:val="007B6385"/>
    <w:rPr>
      <w:rFonts w:ascii="Cambria" w:hAnsi="Cambria"/>
      <w:b/>
      <w:bCs/>
      <w:color w:val="365F91"/>
      <w:sz w:val="28"/>
      <w:szCs w:val="28"/>
      <w:lang w:val="tr-TR"/>
    </w:rPr>
  </w:style>
  <w:style w:type="character" w:customStyle="1" w:styleId="Heading2Char">
    <w:name w:val="Heading 2 Char"/>
    <w:basedOn w:val="DefaultParagraphFont"/>
    <w:link w:val="Heading2"/>
    <w:uiPriority w:val="99"/>
    <w:rsid w:val="007B6385"/>
    <w:rPr>
      <w:b/>
      <w:sz w:val="24"/>
      <w:szCs w:val="20"/>
      <w:lang w:val="tr-TR"/>
    </w:rPr>
  </w:style>
  <w:style w:type="character" w:customStyle="1" w:styleId="Heading3Char">
    <w:name w:val="Heading 3 Char"/>
    <w:basedOn w:val="DefaultParagraphFont"/>
    <w:link w:val="Heading3"/>
    <w:uiPriority w:val="99"/>
    <w:rsid w:val="007B6385"/>
    <w:rPr>
      <w:b/>
      <w:sz w:val="24"/>
      <w:szCs w:val="20"/>
      <w:lang w:val="tr-TR"/>
    </w:rPr>
  </w:style>
  <w:style w:type="character" w:customStyle="1" w:styleId="Heading4Char">
    <w:name w:val="Heading 4 Char"/>
    <w:basedOn w:val="DefaultParagraphFont"/>
    <w:link w:val="Heading4"/>
    <w:uiPriority w:val="9"/>
    <w:semiHidden/>
    <w:rsid w:val="007B6385"/>
    <w:rPr>
      <w:rFonts w:ascii="Cambria" w:hAnsi="Cambria"/>
      <w:b/>
      <w:bCs/>
      <w:i/>
      <w:iCs/>
      <w:color w:val="4F81BD"/>
      <w:sz w:val="20"/>
      <w:szCs w:val="20"/>
      <w:lang w:val="tr-TR"/>
    </w:rPr>
  </w:style>
  <w:style w:type="character" w:customStyle="1" w:styleId="Heading5Char">
    <w:name w:val="Heading 5 Char"/>
    <w:basedOn w:val="DefaultParagraphFont"/>
    <w:link w:val="Heading5"/>
    <w:uiPriority w:val="9"/>
    <w:semiHidden/>
    <w:rsid w:val="007B6385"/>
    <w:rPr>
      <w:rFonts w:ascii="Cambria" w:hAnsi="Cambria"/>
      <w:color w:val="243F60"/>
      <w:sz w:val="20"/>
      <w:szCs w:val="20"/>
      <w:lang w:val="tr-TR"/>
    </w:rPr>
  </w:style>
  <w:style w:type="paragraph" w:styleId="Header">
    <w:name w:val="header"/>
    <w:basedOn w:val="Normal"/>
    <w:link w:val="HeaderChar"/>
    <w:semiHidden/>
    <w:unhideWhenUsed/>
    <w:rsid w:val="007B6385"/>
    <w:pPr>
      <w:tabs>
        <w:tab w:val="center" w:pos="4536"/>
        <w:tab w:val="right" w:pos="9072"/>
      </w:tabs>
      <w:overflowPunct/>
      <w:autoSpaceDE/>
      <w:autoSpaceDN/>
      <w:adjustRightInd/>
    </w:pPr>
    <w:rPr>
      <w:rFonts w:ascii="Times New Roman" w:hAnsi="Times New Roman"/>
      <w:lang w:eastAsia="tr-TR"/>
    </w:rPr>
  </w:style>
  <w:style w:type="character" w:customStyle="1" w:styleId="HeaderChar">
    <w:name w:val="Header Char"/>
    <w:basedOn w:val="DefaultParagraphFont"/>
    <w:link w:val="Header"/>
    <w:semiHidden/>
    <w:rsid w:val="007B6385"/>
    <w:rPr>
      <w:sz w:val="20"/>
      <w:szCs w:val="20"/>
      <w:lang w:val="tr-TR" w:eastAsia="tr-TR"/>
    </w:rPr>
  </w:style>
  <w:style w:type="paragraph" w:styleId="BodyTextIndent3">
    <w:name w:val="Body Text Indent 3"/>
    <w:basedOn w:val="Normal"/>
    <w:link w:val="BodyTextIndent3Char"/>
    <w:uiPriority w:val="99"/>
    <w:semiHidden/>
    <w:unhideWhenUsed/>
    <w:rsid w:val="007B638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B6385"/>
    <w:rPr>
      <w:rFonts w:ascii="Times_TR" w:hAnsi="Times_TR"/>
      <w:sz w:val="16"/>
      <w:szCs w:val="16"/>
      <w:lang w:val="tr-TR"/>
    </w:rPr>
  </w:style>
  <w:style w:type="paragraph" w:styleId="Footer">
    <w:name w:val="footer"/>
    <w:basedOn w:val="Normal"/>
    <w:link w:val="FooterChar"/>
    <w:rsid w:val="00191CDF"/>
    <w:pPr>
      <w:tabs>
        <w:tab w:val="center" w:pos="4536"/>
        <w:tab w:val="right" w:pos="9072"/>
      </w:tabs>
      <w:overflowPunct/>
      <w:autoSpaceDE/>
      <w:autoSpaceDN/>
      <w:adjustRightInd/>
    </w:pPr>
    <w:rPr>
      <w:rFonts w:ascii="Arial" w:hAnsi="Arial" w:cs="Arial"/>
      <w:sz w:val="24"/>
      <w:szCs w:val="24"/>
      <w:lang w:val="en-US"/>
    </w:rPr>
  </w:style>
  <w:style w:type="character" w:customStyle="1" w:styleId="FooterChar">
    <w:name w:val="Footer Char"/>
    <w:basedOn w:val="DefaultParagraphFont"/>
    <w:link w:val="Footer"/>
    <w:rsid w:val="00191CDF"/>
    <w:rPr>
      <w:rFonts w:ascii="Arial" w:hAnsi="Arial" w:cs="Arial"/>
      <w:sz w:val="24"/>
      <w:szCs w:val="24"/>
    </w:rPr>
  </w:style>
  <w:style w:type="paragraph" w:styleId="BodyText2">
    <w:name w:val="Body Text 2"/>
    <w:basedOn w:val="Normal"/>
    <w:link w:val="BodyText2Char"/>
    <w:uiPriority w:val="99"/>
    <w:semiHidden/>
    <w:unhideWhenUsed/>
    <w:rsid w:val="00EA432A"/>
    <w:pPr>
      <w:spacing w:after="120" w:line="480" w:lineRule="auto"/>
    </w:pPr>
  </w:style>
  <w:style w:type="character" w:customStyle="1" w:styleId="BodyText2Char">
    <w:name w:val="Body Text 2 Char"/>
    <w:basedOn w:val="DefaultParagraphFont"/>
    <w:link w:val="BodyText2"/>
    <w:uiPriority w:val="99"/>
    <w:semiHidden/>
    <w:rsid w:val="00EA432A"/>
    <w:rPr>
      <w:rFonts w:ascii="Times_TR" w:hAnsi="Times_TR"/>
      <w:sz w:val="20"/>
      <w:szCs w:val="20"/>
      <w:lang w:val="tr-TR"/>
    </w:rPr>
  </w:style>
  <w:style w:type="paragraph" w:styleId="NoSpacing">
    <w:name w:val="No Spacing"/>
    <w:uiPriority w:val="1"/>
    <w:qFormat/>
    <w:rsid w:val="00AB50FC"/>
    <w:pPr>
      <w:overflowPunct w:val="0"/>
      <w:autoSpaceDE w:val="0"/>
      <w:autoSpaceDN w:val="0"/>
      <w:adjustRightInd w:val="0"/>
    </w:pPr>
    <w:rPr>
      <w:rFonts w:ascii="Times_TR" w:hAnsi="Times_TR"/>
      <w:lang w:val="tr-TR"/>
    </w:rPr>
  </w:style>
</w:styles>
</file>

<file path=word/webSettings.xml><?xml version="1.0" encoding="utf-8"?>
<w:webSettings xmlns:r="http://schemas.openxmlformats.org/officeDocument/2006/relationships" xmlns:w="http://schemas.openxmlformats.org/wordprocessingml/2006/main">
  <w:divs>
    <w:div w:id="69471346">
      <w:bodyDiv w:val="1"/>
      <w:marLeft w:val="0"/>
      <w:marRight w:val="0"/>
      <w:marTop w:val="0"/>
      <w:marBottom w:val="0"/>
      <w:divBdr>
        <w:top w:val="none" w:sz="0" w:space="0" w:color="auto"/>
        <w:left w:val="none" w:sz="0" w:space="0" w:color="auto"/>
        <w:bottom w:val="none" w:sz="0" w:space="0" w:color="auto"/>
        <w:right w:val="none" w:sz="0" w:space="0" w:color="auto"/>
      </w:divBdr>
    </w:div>
    <w:div w:id="143787036">
      <w:marLeft w:val="0"/>
      <w:marRight w:val="0"/>
      <w:marTop w:val="0"/>
      <w:marBottom w:val="0"/>
      <w:divBdr>
        <w:top w:val="none" w:sz="0" w:space="0" w:color="auto"/>
        <w:left w:val="none" w:sz="0" w:space="0" w:color="auto"/>
        <w:bottom w:val="none" w:sz="0" w:space="0" w:color="auto"/>
        <w:right w:val="none" w:sz="0" w:space="0" w:color="auto"/>
      </w:divBdr>
    </w:div>
    <w:div w:id="151456213">
      <w:bodyDiv w:val="1"/>
      <w:marLeft w:val="0"/>
      <w:marRight w:val="0"/>
      <w:marTop w:val="0"/>
      <w:marBottom w:val="0"/>
      <w:divBdr>
        <w:top w:val="none" w:sz="0" w:space="0" w:color="auto"/>
        <w:left w:val="none" w:sz="0" w:space="0" w:color="auto"/>
        <w:bottom w:val="none" w:sz="0" w:space="0" w:color="auto"/>
        <w:right w:val="none" w:sz="0" w:space="0" w:color="auto"/>
      </w:divBdr>
    </w:div>
    <w:div w:id="195240315">
      <w:bodyDiv w:val="1"/>
      <w:marLeft w:val="0"/>
      <w:marRight w:val="0"/>
      <w:marTop w:val="0"/>
      <w:marBottom w:val="0"/>
      <w:divBdr>
        <w:top w:val="none" w:sz="0" w:space="0" w:color="auto"/>
        <w:left w:val="none" w:sz="0" w:space="0" w:color="auto"/>
        <w:bottom w:val="none" w:sz="0" w:space="0" w:color="auto"/>
        <w:right w:val="none" w:sz="0" w:space="0" w:color="auto"/>
      </w:divBdr>
    </w:div>
    <w:div w:id="581724661">
      <w:bodyDiv w:val="1"/>
      <w:marLeft w:val="0"/>
      <w:marRight w:val="0"/>
      <w:marTop w:val="0"/>
      <w:marBottom w:val="0"/>
      <w:divBdr>
        <w:top w:val="none" w:sz="0" w:space="0" w:color="auto"/>
        <w:left w:val="none" w:sz="0" w:space="0" w:color="auto"/>
        <w:bottom w:val="none" w:sz="0" w:space="0" w:color="auto"/>
        <w:right w:val="none" w:sz="0" w:space="0" w:color="auto"/>
      </w:divBdr>
    </w:div>
    <w:div w:id="699477566">
      <w:bodyDiv w:val="1"/>
      <w:marLeft w:val="0"/>
      <w:marRight w:val="0"/>
      <w:marTop w:val="0"/>
      <w:marBottom w:val="0"/>
      <w:divBdr>
        <w:top w:val="none" w:sz="0" w:space="0" w:color="auto"/>
        <w:left w:val="none" w:sz="0" w:space="0" w:color="auto"/>
        <w:bottom w:val="none" w:sz="0" w:space="0" w:color="auto"/>
        <w:right w:val="none" w:sz="0" w:space="0" w:color="auto"/>
      </w:divBdr>
    </w:div>
    <w:div w:id="794371039">
      <w:bodyDiv w:val="1"/>
      <w:marLeft w:val="0"/>
      <w:marRight w:val="0"/>
      <w:marTop w:val="0"/>
      <w:marBottom w:val="0"/>
      <w:divBdr>
        <w:top w:val="none" w:sz="0" w:space="0" w:color="auto"/>
        <w:left w:val="none" w:sz="0" w:space="0" w:color="auto"/>
        <w:bottom w:val="none" w:sz="0" w:space="0" w:color="auto"/>
        <w:right w:val="none" w:sz="0" w:space="0" w:color="auto"/>
      </w:divBdr>
    </w:div>
    <w:div w:id="877469879">
      <w:bodyDiv w:val="1"/>
      <w:marLeft w:val="0"/>
      <w:marRight w:val="0"/>
      <w:marTop w:val="0"/>
      <w:marBottom w:val="0"/>
      <w:divBdr>
        <w:top w:val="none" w:sz="0" w:space="0" w:color="auto"/>
        <w:left w:val="none" w:sz="0" w:space="0" w:color="auto"/>
        <w:bottom w:val="none" w:sz="0" w:space="0" w:color="auto"/>
        <w:right w:val="none" w:sz="0" w:space="0" w:color="auto"/>
      </w:divBdr>
    </w:div>
    <w:div w:id="1384022010">
      <w:bodyDiv w:val="1"/>
      <w:marLeft w:val="0"/>
      <w:marRight w:val="0"/>
      <w:marTop w:val="0"/>
      <w:marBottom w:val="0"/>
      <w:divBdr>
        <w:top w:val="none" w:sz="0" w:space="0" w:color="auto"/>
        <w:left w:val="none" w:sz="0" w:space="0" w:color="auto"/>
        <w:bottom w:val="none" w:sz="0" w:space="0" w:color="auto"/>
        <w:right w:val="none" w:sz="0" w:space="0" w:color="auto"/>
      </w:divBdr>
    </w:div>
    <w:div w:id="1931155104">
      <w:bodyDiv w:val="1"/>
      <w:marLeft w:val="0"/>
      <w:marRight w:val="0"/>
      <w:marTop w:val="0"/>
      <w:marBottom w:val="0"/>
      <w:divBdr>
        <w:top w:val="none" w:sz="0" w:space="0" w:color="auto"/>
        <w:left w:val="none" w:sz="0" w:space="0" w:color="auto"/>
        <w:bottom w:val="none" w:sz="0" w:space="0" w:color="auto"/>
        <w:right w:val="none" w:sz="0" w:space="0" w:color="auto"/>
      </w:divBdr>
    </w:div>
    <w:div w:id="208425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apikredikoray.com" TargetMode="External"/><Relationship Id="rId13" Type="http://schemas.openxmlformats.org/officeDocument/2006/relationships/hyperlink" Target="http://www.yapikredikora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apikredikoray.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21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yapikredikoray.com" TargetMode="External"/><Relationship Id="rId4" Type="http://schemas.openxmlformats.org/officeDocument/2006/relationships/settings" Target="settings.xml"/><Relationship Id="rId9" Type="http://schemas.openxmlformats.org/officeDocument/2006/relationships/hyperlink" Target="http://www.yapikredikoray.com" TargetMode="External"/><Relationship Id="rId14" Type="http://schemas.openxmlformats.org/officeDocument/2006/relationships/hyperlink" Target="http://www.yapikredikor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D8522-F6CC-4A6E-8A53-AC3EE4422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13</Pages>
  <Words>3541</Words>
  <Characters>25352</Characters>
  <Application>Microsoft Office Word</Application>
  <DocSecurity>0</DocSecurity>
  <Lines>211</Lines>
  <Paragraphs>57</Paragraphs>
  <ScaleCrop>false</ScaleCrop>
  <HeadingPairs>
    <vt:vector size="2" baseType="variant">
      <vt:variant>
        <vt:lpstr>Title</vt:lpstr>
      </vt:variant>
      <vt:variant>
        <vt:i4>1</vt:i4>
      </vt:variant>
    </vt:vector>
  </HeadingPairs>
  <TitlesOfParts>
    <vt:vector size="1" baseType="lpstr">
      <vt:lpstr>OLAĞAN GENEL KURUL GÜNDEM MADDELERİ İÇİN ÖRNEK BİLGİLENDİRME DÖKÜMANLARI</vt:lpstr>
    </vt:vector>
  </TitlesOfParts>
  <Company>Koc Holding</Company>
  <LinksUpToDate>false</LinksUpToDate>
  <CharactersWithSpaces>28836</CharactersWithSpaces>
  <SharedDoc>false</SharedDoc>
  <HLinks>
    <vt:vector size="42" baseType="variant">
      <vt:variant>
        <vt:i4>2424864</vt:i4>
      </vt:variant>
      <vt:variant>
        <vt:i4>18</vt:i4>
      </vt:variant>
      <vt:variant>
        <vt:i4>0</vt:i4>
      </vt:variant>
      <vt:variant>
        <vt:i4>5</vt:i4>
      </vt:variant>
      <vt:variant>
        <vt:lpwstr>http://www.yapikredikoray.com/</vt:lpwstr>
      </vt:variant>
      <vt:variant>
        <vt:lpwstr/>
      </vt:variant>
      <vt:variant>
        <vt:i4>2424864</vt:i4>
      </vt:variant>
      <vt:variant>
        <vt:i4>15</vt:i4>
      </vt:variant>
      <vt:variant>
        <vt:i4>0</vt:i4>
      </vt:variant>
      <vt:variant>
        <vt:i4>5</vt:i4>
      </vt:variant>
      <vt:variant>
        <vt:lpwstr>http://www.yapikredikoray.com/</vt:lpwstr>
      </vt:variant>
      <vt:variant>
        <vt:lpwstr/>
      </vt:variant>
      <vt:variant>
        <vt:i4>2424864</vt:i4>
      </vt:variant>
      <vt:variant>
        <vt:i4>12</vt:i4>
      </vt:variant>
      <vt:variant>
        <vt:i4>0</vt:i4>
      </vt:variant>
      <vt:variant>
        <vt:i4>5</vt:i4>
      </vt:variant>
      <vt:variant>
        <vt:lpwstr>http://www.yapikredikoray.com/</vt:lpwstr>
      </vt:variant>
      <vt:variant>
        <vt:lpwstr/>
      </vt:variant>
      <vt:variant>
        <vt:i4>6225945</vt:i4>
      </vt:variant>
      <vt:variant>
        <vt:i4>9</vt:i4>
      </vt:variant>
      <vt:variant>
        <vt:i4>0</vt:i4>
      </vt:variant>
      <vt:variant>
        <vt:i4>5</vt:i4>
      </vt:variant>
      <vt:variant>
        <vt:lpwstr>Tel:0212</vt:lpwstr>
      </vt:variant>
      <vt:variant>
        <vt:lpwstr/>
      </vt:variant>
      <vt:variant>
        <vt:i4>2424864</vt:i4>
      </vt:variant>
      <vt:variant>
        <vt:i4>6</vt:i4>
      </vt:variant>
      <vt:variant>
        <vt:i4>0</vt:i4>
      </vt:variant>
      <vt:variant>
        <vt:i4>5</vt:i4>
      </vt:variant>
      <vt:variant>
        <vt:lpwstr>http://www.yapikredikoray.com/</vt:lpwstr>
      </vt:variant>
      <vt:variant>
        <vt:lpwstr/>
      </vt:variant>
      <vt:variant>
        <vt:i4>2424864</vt:i4>
      </vt:variant>
      <vt:variant>
        <vt:i4>3</vt:i4>
      </vt:variant>
      <vt:variant>
        <vt:i4>0</vt:i4>
      </vt:variant>
      <vt:variant>
        <vt:i4>5</vt:i4>
      </vt:variant>
      <vt:variant>
        <vt:lpwstr>http://www.yapikredikoray.com/</vt:lpwstr>
      </vt:variant>
      <vt:variant>
        <vt:lpwstr/>
      </vt:variant>
      <vt:variant>
        <vt:i4>2424864</vt:i4>
      </vt:variant>
      <vt:variant>
        <vt:i4>0</vt:i4>
      </vt:variant>
      <vt:variant>
        <vt:i4>0</vt:i4>
      </vt:variant>
      <vt:variant>
        <vt:i4>5</vt:i4>
      </vt:variant>
      <vt:variant>
        <vt:lpwstr>http://www.yapikredikoray.com/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OLAĞAN GENEL KURUL GÜNDEM MADDELERİ İÇİN ÖRNEK BİLGİLENDİRME DÖKÜMANLARI</dc:title>
  <dc:creator>nevini</dc:creator>
  <cp:lastModifiedBy>handeo</cp:lastModifiedBy>
  <cp:revision>11</cp:revision>
  <cp:lastPrinted>2010-03-29T07:01:00Z</cp:lastPrinted>
  <dcterms:created xsi:type="dcterms:W3CDTF">2015-02-23T11:31:00Z</dcterms:created>
  <dcterms:modified xsi:type="dcterms:W3CDTF">2015-02-23T16:28:00Z</dcterms:modified>
</cp:coreProperties>
</file>